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80" w:lineRule="exact"/>
        <w:rPr>
          <w:rFonts w:hint="eastAsia" w:ascii="仿宋" w:hAnsi="仿宋" w:eastAsia="仿宋"/>
          <w:sz w:val="32"/>
          <w:szCs w:val="32"/>
        </w:rPr>
      </w:pPr>
    </w:p>
    <w:p>
      <w:pPr>
        <w:widowControl/>
        <w:adjustRightInd w:val="0"/>
        <w:snapToGrid w:val="0"/>
        <w:spacing w:line="580" w:lineRule="exact"/>
        <w:rPr>
          <w:rFonts w:hint="eastAsia" w:ascii="仿宋" w:hAnsi="仿宋" w:eastAsia="仿宋"/>
          <w:sz w:val="32"/>
          <w:szCs w:val="32"/>
        </w:rPr>
      </w:pPr>
    </w:p>
    <w:p>
      <w:pPr>
        <w:widowControl/>
        <w:adjustRightInd w:val="0"/>
        <w:snapToGrid w:val="0"/>
        <w:spacing w:line="580" w:lineRule="exact"/>
        <w:rPr>
          <w:rFonts w:hint="eastAsia" w:ascii="仿宋" w:hAnsi="仿宋" w:eastAsia="仿宋"/>
          <w:sz w:val="32"/>
          <w:szCs w:val="32"/>
        </w:rPr>
      </w:pPr>
    </w:p>
    <w:p>
      <w:pPr>
        <w:widowControl/>
        <w:adjustRightInd w:val="0"/>
        <w:snapToGrid w:val="0"/>
        <w:spacing w:line="580" w:lineRule="exact"/>
        <w:rPr>
          <w:rFonts w:hint="eastAsia" w:ascii="仿宋" w:hAnsi="仿宋" w:eastAsia="仿宋"/>
          <w:sz w:val="32"/>
          <w:szCs w:val="32"/>
        </w:rPr>
      </w:pPr>
    </w:p>
    <w:p>
      <w:pPr>
        <w:widowControl/>
        <w:adjustRightInd w:val="0"/>
        <w:snapToGrid w:val="0"/>
        <w:spacing w:line="580" w:lineRule="exact"/>
        <w:jc w:val="right"/>
        <w:rPr>
          <w:rFonts w:hint="eastAsia" w:ascii="仿宋" w:hAnsi="仿宋" w:eastAsia="仿宋"/>
          <w:sz w:val="32"/>
          <w:szCs w:val="32"/>
        </w:rPr>
      </w:pPr>
      <w:r>
        <w:rPr>
          <w:rFonts w:hint="eastAsia" w:ascii="仿宋" w:hAnsi="仿宋" w:eastAsia="仿宋"/>
          <w:sz w:val="32"/>
          <w:szCs w:val="32"/>
        </w:rPr>
        <w:t>苏教评院函〔2022〕</w:t>
      </w:r>
      <w:r>
        <w:rPr>
          <w:rFonts w:hint="eastAsia" w:ascii="仿宋" w:hAnsi="仿宋"/>
          <w:sz w:val="32"/>
          <w:szCs w:val="32"/>
          <w:lang w:val="en-US" w:eastAsia="zh-CN"/>
        </w:rPr>
        <w:t>17</w:t>
      </w:r>
      <w:r>
        <w:rPr>
          <w:rFonts w:hint="eastAsia" w:ascii="仿宋" w:hAnsi="仿宋" w:eastAsia="仿宋"/>
          <w:sz w:val="32"/>
          <w:szCs w:val="32"/>
        </w:rPr>
        <w:t>号</w:t>
      </w:r>
    </w:p>
    <w:p>
      <w:pPr>
        <w:widowControl/>
        <w:adjustRightInd w:val="0"/>
        <w:snapToGrid w:val="0"/>
        <w:spacing w:line="580" w:lineRule="exact"/>
        <w:jc w:val="left"/>
        <w:rPr>
          <w:rFonts w:hint="eastAsia" w:ascii="仿宋" w:hAnsi="仿宋" w:eastAsia="仿宋"/>
          <w:sz w:val="32"/>
          <w:szCs w:val="32"/>
        </w:rPr>
      </w:pPr>
    </w:p>
    <w:p>
      <w:pPr>
        <w:widowControl/>
        <w:adjustRightInd w:val="0"/>
        <w:snapToGrid w:val="0"/>
        <w:spacing w:line="58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省教育评估院关于做好2022年</w:t>
      </w:r>
    </w:p>
    <w:p>
      <w:pPr>
        <w:widowControl/>
        <w:adjustRightInd w:val="0"/>
        <w:snapToGrid w:val="0"/>
        <w:spacing w:line="580" w:lineRule="exact"/>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lang w:val="en-US" w:eastAsia="zh-CN"/>
        </w:rPr>
        <w:t>省</w:t>
      </w:r>
      <w:r>
        <w:rPr>
          <w:rFonts w:hint="eastAsia" w:ascii="方正小标宋_GBK" w:hAnsi="方正小标宋_GBK" w:eastAsia="方正小标宋_GBK" w:cs="方正小标宋_GBK"/>
          <w:b/>
          <w:sz w:val="44"/>
          <w:szCs w:val="44"/>
        </w:rPr>
        <w:t>五年制高职办学单位人才培养工作</w:t>
      </w:r>
    </w:p>
    <w:p>
      <w:pPr>
        <w:widowControl/>
        <w:adjustRightInd w:val="0"/>
        <w:snapToGrid w:val="0"/>
        <w:spacing w:line="58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sz w:val="44"/>
          <w:szCs w:val="44"/>
        </w:rPr>
        <w:t>水平评估申报工作的函</w:t>
      </w:r>
    </w:p>
    <w:p>
      <w:pPr>
        <w:widowControl/>
        <w:adjustRightInd w:val="0"/>
        <w:snapToGrid w:val="0"/>
        <w:spacing w:line="580" w:lineRule="exact"/>
        <w:jc w:val="left"/>
        <w:rPr>
          <w:rFonts w:hint="eastAsia" w:ascii="仿宋" w:hAnsi="仿宋" w:eastAsia="仿宋"/>
          <w:sz w:val="32"/>
          <w:szCs w:val="32"/>
        </w:rPr>
      </w:pPr>
    </w:p>
    <w:p>
      <w:pPr>
        <w:widowControl/>
        <w:spacing w:line="580" w:lineRule="exact"/>
        <w:jc w:val="left"/>
        <w:rPr>
          <w:rFonts w:hint="eastAsia" w:ascii="仿宋" w:hAnsi="仿宋" w:eastAsia="仿宋"/>
          <w:sz w:val="32"/>
          <w:szCs w:val="32"/>
        </w:rPr>
      </w:pPr>
      <w:r>
        <w:rPr>
          <w:rFonts w:hint="eastAsia" w:ascii="仿宋" w:hAnsi="仿宋" w:eastAsia="仿宋"/>
          <w:sz w:val="32"/>
          <w:szCs w:val="32"/>
        </w:rPr>
        <w:t>各设区市、县（市、区）教育局，各有关办学单位：</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根据《</w:t>
      </w:r>
      <w:r>
        <w:rPr>
          <w:rFonts w:hint="eastAsia" w:ascii="仿宋" w:hAnsi="仿宋"/>
          <w:sz w:val="32"/>
          <w:szCs w:val="32"/>
          <w:lang w:val="en-US" w:eastAsia="zh-CN"/>
        </w:rPr>
        <w:t>省教育厅</w:t>
      </w:r>
      <w:r>
        <w:rPr>
          <w:rFonts w:hint="eastAsia" w:ascii="仿宋" w:hAnsi="仿宋" w:eastAsia="仿宋"/>
          <w:sz w:val="32"/>
          <w:szCs w:val="32"/>
        </w:rPr>
        <w:t>关于印发</w:t>
      </w:r>
      <w:r>
        <w:rPr>
          <w:rFonts w:hint="eastAsia" w:ascii="仿宋" w:hAnsi="仿宋"/>
          <w:sz w:val="32"/>
          <w:szCs w:val="32"/>
          <w:lang w:val="en-US" w:eastAsia="zh-CN"/>
        </w:rPr>
        <w:t>&lt;</w:t>
      </w:r>
      <w:r>
        <w:rPr>
          <w:rFonts w:hint="eastAsia" w:ascii="仿宋" w:hAnsi="仿宋" w:eastAsia="仿宋"/>
          <w:sz w:val="32"/>
          <w:szCs w:val="32"/>
        </w:rPr>
        <w:t>江苏省五年制高等职业教育办学单位人才培养工作评估实施方案（试行）</w:t>
      </w:r>
      <w:r>
        <w:rPr>
          <w:rFonts w:hint="eastAsia" w:ascii="仿宋" w:hAnsi="仿宋"/>
          <w:sz w:val="32"/>
          <w:szCs w:val="32"/>
          <w:lang w:val="en-US" w:eastAsia="zh-CN"/>
        </w:rPr>
        <w:t>&gt;</w:t>
      </w:r>
      <w:r>
        <w:rPr>
          <w:rFonts w:hint="eastAsia" w:ascii="仿宋" w:hAnsi="仿宋" w:eastAsia="仿宋"/>
          <w:sz w:val="32"/>
          <w:szCs w:val="32"/>
        </w:rPr>
        <w:t>的通知》（苏教职〔2021〕8号）</w:t>
      </w:r>
      <w:r>
        <w:rPr>
          <w:rFonts w:hint="eastAsia" w:ascii="仿宋" w:hAnsi="仿宋"/>
          <w:sz w:val="32"/>
          <w:szCs w:val="32"/>
          <w:lang w:eastAsia="zh-CN"/>
        </w:rPr>
        <w:t>和评估工作安排，</w:t>
      </w:r>
      <w:r>
        <w:rPr>
          <w:rFonts w:hint="eastAsia" w:ascii="仿宋" w:hAnsi="仿宋" w:eastAsia="仿宋"/>
          <w:sz w:val="32"/>
          <w:szCs w:val="32"/>
        </w:rPr>
        <w:t>2022年度省五年制高职办学单位人才培养工作水平评估申报工作将于</w:t>
      </w:r>
      <w:r>
        <w:rPr>
          <w:rFonts w:hint="eastAsia" w:ascii="仿宋" w:hAnsi="仿宋"/>
          <w:sz w:val="32"/>
          <w:szCs w:val="32"/>
          <w:lang w:val="en-US" w:eastAsia="zh-CN"/>
        </w:rPr>
        <w:t>9</w:t>
      </w:r>
      <w:r>
        <w:rPr>
          <w:rFonts w:hint="eastAsia" w:ascii="仿宋" w:hAnsi="仿宋" w:eastAsia="仿宋"/>
          <w:sz w:val="32"/>
          <w:szCs w:val="32"/>
        </w:rPr>
        <w:t>月份开展</w:t>
      </w:r>
      <w:r>
        <w:rPr>
          <w:rFonts w:hint="eastAsia" w:ascii="仿宋" w:hAnsi="仿宋"/>
          <w:sz w:val="32"/>
          <w:szCs w:val="32"/>
          <w:lang w:val="en-US" w:eastAsia="zh-CN"/>
        </w:rPr>
        <w:t>。</w:t>
      </w:r>
      <w:r>
        <w:rPr>
          <w:rFonts w:hint="eastAsia" w:ascii="仿宋" w:hAnsi="仿宋" w:eastAsia="仿宋"/>
          <w:sz w:val="32"/>
          <w:szCs w:val="32"/>
        </w:rPr>
        <w:t>现将有关事项函告如下。</w:t>
      </w:r>
    </w:p>
    <w:p>
      <w:pPr>
        <w:widowControl/>
        <w:spacing w:line="580" w:lineRule="exact"/>
        <w:ind w:firstLine="654" w:firstLineChars="200"/>
        <w:jc w:val="left"/>
        <w:rPr>
          <w:rFonts w:hint="eastAsia" w:ascii="黑体" w:hAnsi="黑体" w:eastAsia="黑体"/>
          <w:sz w:val="32"/>
          <w:szCs w:val="32"/>
        </w:rPr>
      </w:pPr>
      <w:r>
        <w:rPr>
          <w:rFonts w:hint="eastAsia" w:ascii="黑体" w:hAnsi="黑体" w:eastAsia="黑体"/>
          <w:sz w:val="32"/>
          <w:szCs w:val="32"/>
        </w:rPr>
        <w:t>一、申报对象</w:t>
      </w:r>
    </w:p>
    <w:p>
      <w:pPr>
        <w:spacing w:line="580" w:lineRule="exact"/>
        <w:ind w:firstLine="654" w:firstLineChars="200"/>
        <w:rPr>
          <w:rFonts w:hint="eastAsia" w:ascii="仿宋" w:hAnsi="仿宋" w:eastAsia="仿宋"/>
          <w:sz w:val="32"/>
          <w:szCs w:val="32"/>
        </w:rPr>
      </w:pPr>
      <w:r>
        <w:rPr>
          <w:rFonts w:hint="eastAsia" w:ascii="仿宋" w:hAnsi="仿宋" w:eastAsia="仿宋"/>
          <w:sz w:val="32"/>
          <w:szCs w:val="32"/>
        </w:rPr>
        <w:t>申报评估的办学单位必须有一届及以上五年制高职（专业）毕业生</w:t>
      </w:r>
      <w:r>
        <w:rPr>
          <w:rFonts w:hint="eastAsia" w:ascii="仿宋" w:hAnsi="仿宋"/>
          <w:sz w:val="32"/>
          <w:szCs w:val="32"/>
          <w:lang w:eastAsia="zh-CN"/>
        </w:rPr>
        <w:t>，</w:t>
      </w:r>
      <w:r>
        <w:rPr>
          <w:rFonts w:hint="eastAsia" w:ascii="仿宋" w:hAnsi="仿宋" w:eastAsia="仿宋"/>
          <w:sz w:val="32"/>
          <w:szCs w:val="32"/>
        </w:rPr>
        <w:t>且符合《江苏省五年制高职办学单位准入基本条件》；对照《江苏省五年制高等职业教育办学单位人才培养工作水平评估指标体系》自评达标度较高。</w:t>
      </w:r>
    </w:p>
    <w:p>
      <w:pPr>
        <w:widowControl/>
        <w:spacing w:line="580" w:lineRule="exact"/>
        <w:ind w:firstLine="654" w:firstLineChars="200"/>
        <w:jc w:val="left"/>
        <w:rPr>
          <w:rFonts w:hint="eastAsia" w:ascii="黑体" w:hAnsi="黑体" w:eastAsia="黑体"/>
          <w:sz w:val="32"/>
          <w:szCs w:val="32"/>
        </w:rPr>
      </w:pPr>
      <w:r>
        <w:rPr>
          <w:rFonts w:hint="eastAsia" w:ascii="黑体" w:hAnsi="黑体" w:eastAsia="黑体"/>
          <w:sz w:val="32"/>
          <w:szCs w:val="32"/>
        </w:rPr>
        <w:t>二、申报程序</w:t>
      </w:r>
    </w:p>
    <w:p>
      <w:pPr>
        <w:widowControl/>
        <w:shd w:val="clear" w:color="auto" w:fill="FFFFFF"/>
        <w:spacing w:line="580" w:lineRule="exact"/>
        <w:ind w:firstLine="654" w:firstLineChars="200"/>
        <w:jc w:val="left"/>
        <w:rPr>
          <w:rFonts w:hint="eastAsia" w:ascii="楷体" w:hAnsi="楷体" w:eastAsia="楷体" w:cs="华文仿宋"/>
          <w:color w:val="000000"/>
          <w:kern w:val="0"/>
          <w:sz w:val="32"/>
          <w:szCs w:val="32"/>
          <w:shd w:val="clear" w:color="auto" w:fill="FFFFFF"/>
          <w:lang w:bidi="ar"/>
        </w:rPr>
      </w:pPr>
      <w:r>
        <w:rPr>
          <w:rFonts w:hint="eastAsia" w:ascii="楷体" w:hAnsi="楷体" w:eastAsia="楷体" w:cs="华文仿宋"/>
          <w:color w:val="000000"/>
          <w:kern w:val="0"/>
          <w:sz w:val="32"/>
          <w:szCs w:val="32"/>
          <w:shd w:val="clear" w:color="auto" w:fill="FFFFFF"/>
          <w:lang w:bidi="ar"/>
        </w:rPr>
        <w:t>（一）学校自评</w:t>
      </w:r>
    </w:p>
    <w:p>
      <w:pPr>
        <w:widowControl/>
        <w:spacing w:line="560" w:lineRule="exact"/>
        <w:ind w:firstLine="654" w:firstLineChars="200"/>
        <w:jc w:val="left"/>
        <w:rPr>
          <w:rFonts w:ascii="仿宋" w:hAnsi="仿宋" w:eastAsia="仿宋"/>
          <w:sz w:val="32"/>
          <w:szCs w:val="32"/>
        </w:rPr>
      </w:pPr>
      <w:r>
        <w:rPr>
          <w:rFonts w:hint="eastAsia" w:ascii="仿宋" w:hAnsi="仿宋" w:eastAsia="仿宋"/>
          <w:sz w:val="32"/>
          <w:szCs w:val="32"/>
        </w:rPr>
        <w:t>各评估申报单位要依据评估指标全面开展自评工作，完成申报材料的整理和撰写工作，</w:t>
      </w:r>
      <w:r>
        <w:rPr>
          <w:rFonts w:hint="eastAsia" w:ascii="仿宋" w:hAnsi="仿宋" w:eastAsia="仿宋" w:cs="宋体"/>
          <w:color w:val="000000"/>
          <w:kern w:val="0"/>
          <w:sz w:val="32"/>
          <w:szCs w:val="32"/>
        </w:rPr>
        <w:t>并报县（市、区）、设区市教育局、</w:t>
      </w:r>
      <w:r>
        <w:rPr>
          <w:rFonts w:hint="eastAsia" w:ascii="仿宋" w:hAnsi="仿宋" w:eastAsia="仿宋"/>
          <w:sz w:val="32"/>
          <w:szCs w:val="32"/>
        </w:rPr>
        <w:t>主管单位（部门）</w:t>
      </w:r>
      <w:r>
        <w:rPr>
          <w:rFonts w:hint="eastAsia" w:ascii="仿宋" w:hAnsi="仿宋" w:eastAsia="仿宋" w:cs="宋体"/>
          <w:color w:val="000000"/>
          <w:kern w:val="0"/>
          <w:sz w:val="32"/>
          <w:szCs w:val="32"/>
        </w:rPr>
        <w:t>审核。申报材料包括以下5项：</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1.江苏省五年制高职办学单位人才培养工作水平评估《申请书》《自评报告》（</w:t>
      </w:r>
      <w:r>
        <w:rPr>
          <w:rFonts w:hint="eastAsia" w:ascii="仿宋" w:hAnsi="仿宋" w:eastAsia="仿宋" w:cs="宋体"/>
          <w:color w:val="000000"/>
          <w:kern w:val="0"/>
          <w:sz w:val="32"/>
          <w:szCs w:val="32"/>
        </w:rPr>
        <w:t>式样</w:t>
      </w:r>
      <w:r>
        <w:rPr>
          <w:rFonts w:hint="eastAsia" w:ascii="仿宋" w:hAnsi="仿宋" w:eastAsia="仿宋"/>
          <w:sz w:val="32"/>
          <w:szCs w:val="32"/>
        </w:rPr>
        <w:t>见附件1、附件2）；</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2.近两年《五年制高职办学单位人才培养工作状态数据》；</w:t>
      </w:r>
    </w:p>
    <w:p>
      <w:pPr>
        <w:widowControl/>
        <w:spacing w:line="580" w:lineRule="exact"/>
        <w:ind w:firstLine="654" w:firstLineChars="200"/>
        <w:jc w:val="left"/>
        <w:rPr>
          <w:rFonts w:hint="eastAsia" w:ascii="仿宋" w:hAnsi="仿宋" w:eastAsia="仿宋"/>
          <w:color w:val="000000"/>
          <w:sz w:val="32"/>
          <w:szCs w:val="32"/>
        </w:rPr>
      </w:pPr>
      <w:r>
        <w:rPr>
          <w:rFonts w:hint="eastAsia" w:ascii="仿宋" w:hAnsi="仿宋" w:eastAsia="仿宋"/>
          <w:sz w:val="32"/>
          <w:szCs w:val="32"/>
        </w:rPr>
        <w:t>3.办学单位《章程》及《自评报告》涉及的相关管理制度</w:t>
      </w:r>
      <w:r>
        <w:rPr>
          <w:rFonts w:hint="eastAsia" w:ascii="仿宋" w:hAnsi="仿宋" w:eastAsia="仿宋"/>
          <w:color w:val="000000"/>
          <w:sz w:val="32"/>
          <w:szCs w:val="32"/>
        </w:rPr>
        <w:t>汇编；</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4.办学单位“十四五”事业发展规划；</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5.办学单位近两年五年制高职教育质量年度报告。</w:t>
      </w:r>
    </w:p>
    <w:p>
      <w:pPr>
        <w:widowControl/>
        <w:shd w:val="clear" w:color="auto" w:fill="FFFFFF"/>
        <w:spacing w:line="580" w:lineRule="exact"/>
        <w:ind w:firstLine="654" w:firstLineChars="200"/>
        <w:jc w:val="left"/>
        <w:rPr>
          <w:rFonts w:hint="eastAsia" w:ascii="楷体" w:hAnsi="楷体" w:eastAsia="楷体" w:cs="华文仿宋"/>
          <w:color w:val="141414"/>
          <w:sz w:val="32"/>
          <w:szCs w:val="32"/>
        </w:rPr>
      </w:pPr>
      <w:r>
        <w:rPr>
          <w:rFonts w:hint="eastAsia" w:ascii="楷体" w:hAnsi="楷体" w:eastAsia="楷体" w:cs="华文仿宋"/>
          <w:color w:val="000000"/>
          <w:kern w:val="0"/>
          <w:sz w:val="32"/>
          <w:szCs w:val="32"/>
          <w:shd w:val="clear" w:color="auto" w:fill="FFFFFF"/>
          <w:lang w:bidi="ar"/>
        </w:rPr>
        <w:t>（二）部门审核</w:t>
      </w:r>
    </w:p>
    <w:p>
      <w:pPr>
        <w:spacing w:line="580" w:lineRule="exact"/>
        <w:ind w:firstLine="654" w:firstLineChars="200"/>
        <w:rPr>
          <w:rFonts w:hint="eastAsia" w:ascii="仿宋" w:hAnsi="仿宋" w:eastAsia="仿宋"/>
          <w:sz w:val="32"/>
          <w:szCs w:val="32"/>
        </w:rPr>
      </w:pPr>
      <w:r>
        <w:rPr>
          <w:rFonts w:hint="eastAsia" w:ascii="仿宋" w:hAnsi="仿宋" w:eastAsia="仿宋"/>
          <w:sz w:val="32"/>
          <w:szCs w:val="32"/>
        </w:rPr>
        <w:t>各设区市、县（市、区）教育局、主管单位（部门）要认真审核办学单位的评估申报材料，尤其要加强对</w:t>
      </w:r>
      <w:r>
        <w:rPr>
          <w:rFonts w:hint="eastAsia" w:ascii="仿宋" w:hAnsi="仿宋" w:eastAsia="仿宋"/>
          <w:sz w:val="32"/>
          <w:szCs w:val="32"/>
          <w:lang w:val="en-US" w:eastAsia="zh-CN"/>
        </w:rPr>
        <w:t>申报资质、</w:t>
      </w:r>
      <w:r>
        <w:rPr>
          <w:rFonts w:hint="eastAsia" w:ascii="仿宋" w:hAnsi="仿宋" w:eastAsia="仿宋"/>
          <w:sz w:val="32"/>
          <w:szCs w:val="32"/>
        </w:rPr>
        <w:t>状态数据的审核，确保提交的数据、材料真实可信。</w:t>
      </w:r>
    </w:p>
    <w:p>
      <w:pPr>
        <w:numPr>
          <w:ilvl w:val="0"/>
          <w:numId w:val="1"/>
        </w:numPr>
        <w:spacing w:line="580" w:lineRule="exact"/>
        <w:ind w:firstLine="654" w:firstLineChars="200"/>
        <w:rPr>
          <w:rFonts w:hint="eastAsia" w:ascii="楷体" w:hAnsi="楷体" w:eastAsia="楷体"/>
          <w:sz w:val="32"/>
          <w:szCs w:val="32"/>
        </w:rPr>
      </w:pPr>
      <w:r>
        <w:rPr>
          <w:rFonts w:hint="eastAsia" w:ascii="楷体" w:hAnsi="楷体" w:eastAsia="楷体"/>
          <w:sz w:val="32"/>
          <w:szCs w:val="32"/>
        </w:rPr>
        <w:t>材料报送</w:t>
      </w:r>
    </w:p>
    <w:p>
      <w:pPr>
        <w:spacing w:line="580" w:lineRule="exact"/>
        <w:ind w:firstLine="654" w:firstLineChars="200"/>
        <w:rPr>
          <w:rFonts w:hint="eastAsia" w:ascii="仿宋" w:hAnsi="仿宋" w:eastAsia="仿宋"/>
          <w:sz w:val="32"/>
          <w:szCs w:val="32"/>
        </w:rPr>
      </w:pPr>
      <w:r>
        <w:rPr>
          <w:rFonts w:hint="eastAsia" w:ascii="仿宋" w:hAnsi="仿宋" w:eastAsia="仿宋"/>
          <w:sz w:val="32"/>
          <w:szCs w:val="32"/>
        </w:rPr>
        <w:t>各申报单位将经审核盖章后的纸质申请材料（材料1一式六份，材料3、材料4、材料5一式一份，材料2无需纸质材料）按材料清单序号分册装订后，寄送至南京市北京西路15号教育大厦2604室，省教育评估院职业教育评估室。邮编：210024。同时将</w:t>
      </w:r>
      <w:r>
        <w:rPr>
          <w:rFonts w:hint="eastAsia" w:ascii="仿宋" w:hAnsi="仿宋"/>
          <w:sz w:val="32"/>
          <w:szCs w:val="32"/>
          <w:lang w:val="en-US" w:eastAsia="zh-CN"/>
        </w:rPr>
        <w:t>所有</w:t>
      </w:r>
      <w:r>
        <w:rPr>
          <w:rFonts w:hint="eastAsia" w:ascii="仿宋" w:hAnsi="仿宋" w:eastAsia="仿宋"/>
          <w:sz w:val="32"/>
          <w:szCs w:val="32"/>
        </w:rPr>
        <w:t>申报材料电子版发送至邮箱：wnzgzpg@163.com。</w:t>
      </w:r>
    </w:p>
    <w:p>
      <w:pPr>
        <w:widowControl/>
        <w:numPr>
          <w:ilvl w:val="0"/>
          <w:numId w:val="2"/>
        </w:numPr>
        <w:spacing w:line="580" w:lineRule="exact"/>
        <w:ind w:firstLine="654" w:firstLineChars="200"/>
        <w:jc w:val="left"/>
        <w:rPr>
          <w:rFonts w:hint="eastAsia" w:ascii="黑体" w:hAnsi="黑体" w:eastAsia="黑体"/>
          <w:sz w:val="32"/>
          <w:szCs w:val="32"/>
        </w:rPr>
      </w:pPr>
      <w:r>
        <w:rPr>
          <w:rFonts w:hint="eastAsia" w:ascii="黑体" w:hAnsi="黑体" w:eastAsia="黑体"/>
          <w:sz w:val="32"/>
          <w:szCs w:val="32"/>
        </w:rPr>
        <w:t>申报时间</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请于2022年</w:t>
      </w:r>
      <w:r>
        <w:rPr>
          <w:rFonts w:hint="eastAsia" w:ascii="仿宋" w:hAnsi="仿宋"/>
          <w:sz w:val="32"/>
          <w:szCs w:val="32"/>
          <w:lang w:val="en-US" w:eastAsia="zh-CN"/>
        </w:rPr>
        <w:t>9</w:t>
      </w:r>
      <w:r>
        <w:rPr>
          <w:rFonts w:hint="eastAsia" w:ascii="仿宋" w:hAnsi="仿宋" w:eastAsia="仿宋"/>
          <w:sz w:val="32"/>
          <w:szCs w:val="32"/>
        </w:rPr>
        <w:t>月</w:t>
      </w:r>
      <w:r>
        <w:rPr>
          <w:rFonts w:hint="eastAsia" w:ascii="仿宋" w:hAnsi="仿宋"/>
          <w:sz w:val="32"/>
          <w:szCs w:val="32"/>
          <w:lang w:val="en-US" w:eastAsia="zh-CN"/>
        </w:rPr>
        <w:t>3</w:t>
      </w:r>
      <w:r>
        <w:rPr>
          <w:rFonts w:hint="eastAsia" w:ascii="仿宋" w:hAnsi="仿宋" w:eastAsia="仿宋"/>
          <w:sz w:val="32"/>
          <w:szCs w:val="32"/>
        </w:rPr>
        <w:t>0日前将所有申报材料寄送并电邮至指定地址和邮箱。逾期将不予受理。</w:t>
      </w:r>
    </w:p>
    <w:p>
      <w:pPr>
        <w:widowControl/>
        <w:spacing w:line="580" w:lineRule="exact"/>
        <w:ind w:firstLine="654" w:firstLineChars="200"/>
        <w:jc w:val="left"/>
        <w:rPr>
          <w:rFonts w:hint="eastAsia" w:ascii="黑体" w:hAnsi="黑体" w:eastAsia="黑体"/>
          <w:sz w:val="32"/>
          <w:szCs w:val="32"/>
          <w:lang w:eastAsia="zh-CN"/>
        </w:rPr>
      </w:pPr>
      <w:r>
        <w:rPr>
          <w:rFonts w:hint="eastAsia" w:ascii="黑体" w:hAnsi="黑体" w:eastAsia="黑体"/>
          <w:sz w:val="32"/>
          <w:szCs w:val="32"/>
        </w:rPr>
        <w:t>四、其他</w:t>
      </w:r>
      <w:r>
        <w:rPr>
          <w:rFonts w:hint="eastAsia" w:ascii="黑体" w:hAnsi="黑体" w:eastAsia="黑体"/>
          <w:sz w:val="32"/>
          <w:szCs w:val="32"/>
          <w:lang w:eastAsia="zh-CN"/>
        </w:rPr>
        <w:t>事项</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一）各申报单位要全面加强自评自建工作，按照“评建结合、重在建设”的要求，完善办学条件，加强师资队伍建设，规范教育教学过程管理，深化教育教学改革，健全内部质量保证体系，推进五年制高职教育高质量发展。</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（二）各申报单位要严格执行评估纪律要求，严禁评估材料和评估过程的弄虚作假。办学单位需自提交日起将评估申报材料在校园网进行为期两周的公示，接受社会监督。</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三）省教育评估院在接到办学单位评估申报材料30个工作日内，组织专家对申报单位的资质条件、自评报告、状态数据等材料进行核查评审。通过材料评审的办学单位将列为评估现场考察对象，现场考察的名单、时间及要求等将另行发文通知。未通过材料评审的办学单位，需根据材料评审反馈意见加强整改，在评估周期内继续申请评估。</w:t>
      </w: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（四）评估项目组联系人：邱白丽</w:t>
      </w:r>
      <w:r>
        <w:rPr>
          <w:rFonts w:hint="eastAsia" w:ascii="仿宋" w:hAnsi="仿宋"/>
          <w:sz w:val="32"/>
          <w:szCs w:val="32"/>
          <w:lang w:eastAsia="zh-CN"/>
        </w:rPr>
        <w:t>，</w:t>
      </w:r>
      <w:r>
        <w:rPr>
          <w:rFonts w:hint="eastAsia" w:ascii="仿宋" w:hAnsi="仿宋" w:eastAsia="仿宋"/>
          <w:sz w:val="32"/>
          <w:szCs w:val="32"/>
        </w:rPr>
        <w:t>025-83335263</w:t>
      </w:r>
      <w:r>
        <w:rPr>
          <w:rFonts w:hint="eastAsia" w:ascii="仿宋" w:hAnsi="仿宋"/>
          <w:sz w:val="32"/>
          <w:szCs w:val="32"/>
          <w:lang w:eastAsia="zh-CN"/>
        </w:rPr>
        <w:t>；</w:t>
      </w:r>
      <w:r>
        <w:rPr>
          <w:rFonts w:hint="eastAsia" w:ascii="仿宋" w:hAnsi="仿宋" w:eastAsia="仿宋"/>
          <w:sz w:val="32"/>
          <w:szCs w:val="32"/>
        </w:rPr>
        <w:t>周峰</w:t>
      </w:r>
      <w:r>
        <w:rPr>
          <w:rFonts w:hint="eastAsia" w:ascii="仿宋" w:hAnsi="仿宋"/>
          <w:sz w:val="32"/>
          <w:szCs w:val="32"/>
          <w:lang w:eastAsia="zh-CN"/>
        </w:rPr>
        <w:t>，</w:t>
      </w:r>
      <w:r>
        <w:rPr>
          <w:rFonts w:hint="eastAsia" w:ascii="仿宋" w:hAnsi="仿宋" w:eastAsia="仿宋"/>
          <w:sz w:val="32"/>
          <w:szCs w:val="32"/>
        </w:rPr>
        <w:t>025-83335538。</w:t>
      </w:r>
    </w:p>
    <w:p>
      <w:pPr>
        <w:widowControl/>
        <w:spacing w:line="580" w:lineRule="exact"/>
        <w:ind w:firstLine="654" w:firstLineChars="200"/>
        <w:jc w:val="left"/>
        <w:rPr>
          <w:rFonts w:hint="eastAsia" w:ascii="仿宋" w:hAnsi="仿宋" w:eastAsia="仿宋"/>
          <w:sz w:val="32"/>
          <w:szCs w:val="32"/>
        </w:rPr>
      </w:pPr>
    </w:p>
    <w:p>
      <w:pPr>
        <w:widowControl/>
        <w:spacing w:line="580" w:lineRule="exact"/>
        <w:ind w:firstLine="654" w:firstLineChars="200"/>
        <w:jc w:val="left"/>
        <w:rPr>
          <w:rFonts w:hint="eastAsia" w:ascii="仿宋" w:hAnsi="仿宋" w:eastAsia="仿宋"/>
          <w:sz w:val="32"/>
          <w:szCs w:val="32"/>
        </w:rPr>
      </w:pPr>
      <w:r>
        <w:rPr>
          <w:rFonts w:hint="eastAsia" w:ascii="仿宋" w:hAnsi="仿宋" w:eastAsia="仿宋"/>
          <w:sz w:val="32"/>
          <w:szCs w:val="32"/>
        </w:rPr>
        <w:t>附件：1.江苏省五年制高职办学单位人才培养工作水平</w:t>
      </w:r>
    </w:p>
    <w:p>
      <w:pPr>
        <w:keepNext w:val="0"/>
        <w:keepLines w:val="0"/>
        <w:pageBreakBefore w:val="0"/>
        <w:widowControl/>
        <w:kinsoku/>
        <w:wordWrap/>
        <w:overflowPunct/>
        <w:topLinePunct w:val="0"/>
        <w:autoSpaceDE/>
        <w:autoSpaceDN/>
        <w:bidi w:val="0"/>
        <w:adjustRightInd/>
        <w:snapToGrid/>
        <w:spacing w:line="580" w:lineRule="exact"/>
        <w:ind w:firstLine="1962" w:firstLineChars="600"/>
        <w:jc w:val="left"/>
        <w:textAlignment w:val="auto"/>
        <w:rPr>
          <w:rFonts w:hint="eastAsia" w:ascii="仿宋" w:hAnsi="仿宋" w:eastAsia="仿宋"/>
          <w:sz w:val="32"/>
          <w:szCs w:val="32"/>
        </w:rPr>
      </w:pPr>
      <w:r>
        <w:rPr>
          <w:rFonts w:hint="eastAsia" w:ascii="仿宋" w:hAnsi="仿宋" w:eastAsia="仿宋"/>
          <w:sz w:val="32"/>
          <w:szCs w:val="32"/>
        </w:rPr>
        <w:t>评估申请书</w:t>
      </w:r>
    </w:p>
    <w:p>
      <w:pPr>
        <w:keepNext w:val="0"/>
        <w:keepLines w:val="0"/>
        <w:pageBreakBefore w:val="0"/>
        <w:widowControl/>
        <w:numPr>
          <w:ilvl w:val="0"/>
          <w:numId w:val="3"/>
        </w:numPr>
        <w:kinsoku/>
        <w:wordWrap/>
        <w:overflowPunct/>
        <w:topLinePunct w:val="0"/>
        <w:autoSpaceDE/>
        <w:autoSpaceDN/>
        <w:bidi w:val="0"/>
        <w:adjustRightInd/>
        <w:snapToGrid/>
        <w:spacing w:line="580" w:lineRule="exact"/>
        <w:ind w:firstLine="1635" w:firstLineChars="500"/>
        <w:jc w:val="left"/>
        <w:textAlignment w:val="auto"/>
        <w:rPr>
          <w:rFonts w:hint="eastAsia" w:ascii="仿宋" w:hAnsi="仿宋"/>
          <w:sz w:val="32"/>
          <w:szCs w:val="32"/>
          <w:lang w:eastAsia="zh-CN"/>
        </w:rPr>
      </w:pPr>
      <w:r>
        <w:rPr>
          <w:rFonts w:hint="eastAsia" w:ascii="仿宋" w:hAnsi="仿宋"/>
          <w:sz w:val="32"/>
          <w:szCs w:val="32"/>
          <w:lang w:eastAsia="zh-CN"/>
        </w:rPr>
        <w:t>江苏省五年制高职办学单位人才培养工作水平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1962" w:firstLineChars="600"/>
        <w:jc w:val="left"/>
        <w:textAlignment w:val="auto"/>
        <w:rPr>
          <w:rFonts w:hint="eastAsia" w:ascii="仿宋" w:hAnsi="仿宋" w:eastAsia="仿宋"/>
          <w:sz w:val="32"/>
          <w:szCs w:val="32"/>
        </w:rPr>
      </w:pPr>
      <w:r>
        <w:rPr>
          <w:rFonts w:hint="eastAsia" w:ascii="仿宋" w:hAnsi="仿宋"/>
          <w:sz w:val="32"/>
          <w:szCs w:val="32"/>
          <w:lang w:eastAsia="zh-CN"/>
        </w:rPr>
        <w:t>评估自评</w:t>
      </w:r>
      <w:r>
        <w:rPr>
          <w:rFonts w:hint="eastAsia" w:ascii="仿宋" w:hAnsi="仿宋" w:eastAsia="仿宋"/>
          <w:sz w:val="32"/>
          <w:szCs w:val="32"/>
        </w:rPr>
        <w:t>报告</w:t>
      </w:r>
    </w:p>
    <w:p>
      <w:pPr>
        <w:widowControl/>
        <w:adjustRightInd w:val="0"/>
        <w:snapToGrid w:val="0"/>
        <w:spacing w:line="580" w:lineRule="exact"/>
        <w:ind w:left="2812" w:leftChars="760" w:hanging="327" w:hangingChars="100"/>
        <w:jc w:val="left"/>
        <w:rPr>
          <w:rFonts w:hint="eastAsia" w:ascii="仿宋" w:hAnsi="仿宋" w:eastAsia="仿宋"/>
          <w:sz w:val="32"/>
          <w:szCs w:val="32"/>
        </w:rPr>
      </w:pPr>
    </w:p>
    <w:p>
      <w:pPr>
        <w:widowControl/>
        <w:adjustRightInd w:val="0"/>
        <w:snapToGrid w:val="0"/>
        <w:spacing w:line="580" w:lineRule="exact"/>
        <w:ind w:left="2812" w:leftChars="760" w:hanging="327" w:hangingChars="100"/>
        <w:jc w:val="left"/>
        <w:rPr>
          <w:rFonts w:hint="eastAsia" w:ascii="仿宋" w:hAnsi="仿宋" w:eastAsia="仿宋"/>
          <w:sz w:val="32"/>
          <w:szCs w:val="32"/>
        </w:rPr>
      </w:pPr>
    </w:p>
    <w:p>
      <w:pPr>
        <w:widowControl/>
        <w:adjustRightInd w:val="0"/>
        <w:snapToGrid w:val="0"/>
        <w:spacing w:line="580" w:lineRule="exact"/>
        <w:ind w:left="2812" w:leftChars="760" w:hanging="327" w:hangingChars="100"/>
        <w:jc w:val="left"/>
        <w:rPr>
          <w:rFonts w:hint="eastAsia" w:ascii="仿宋" w:hAnsi="仿宋" w:eastAsia="仿宋"/>
          <w:sz w:val="32"/>
          <w:szCs w:val="32"/>
        </w:rPr>
      </w:pPr>
    </w:p>
    <w:p>
      <w:pPr>
        <w:widowControl/>
        <w:adjustRightInd w:val="0"/>
        <w:snapToGrid w:val="0"/>
        <w:spacing w:line="580" w:lineRule="exact"/>
        <w:ind w:firstLine="4741" w:firstLineChars="1450"/>
        <w:jc w:val="left"/>
        <w:rPr>
          <w:rFonts w:hint="eastAsia" w:ascii="仿宋" w:hAnsi="仿宋" w:eastAsia="仿宋"/>
          <w:sz w:val="32"/>
          <w:szCs w:val="32"/>
        </w:rPr>
      </w:pPr>
      <w:r>
        <w:rPr>
          <w:rFonts w:hint="eastAsia" w:ascii="仿宋" w:hAnsi="仿宋" w:eastAsia="仿宋"/>
          <w:sz w:val="32"/>
          <w:szCs w:val="32"/>
        </w:rPr>
        <w:t>江苏省教育评估院</w:t>
      </w:r>
    </w:p>
    <w:p>
      <w:pPr>
        <w:widowControl/>
        <w:adjustRightInd w:val="0"/>
        <w:snapToGrid w:val="0"/>
        <w:spacing w:line="580" w:lineRule="exact"/>
        <w:ind w:firstLine="4905" w:firstLineChars="1500"/>
        <w:jc w:val="left"/>
        <w:rPr>
          <w:rFonts w:hint="eastAsia" w:ascii="仿宋" w:hAnsi="仿宋" w:eastAsia="仿宋"/>
          <w:sz w:val="30"/>
          <w:szCs w:val="30"/>
        </w:rPr>
      </w:pPr>
      <w:r>
        <w:rPr>
          <w:rFonts w:hint="eastAsia" w:ascii="仿宋" w:hAnsi="仿宋" w:eastAsia="仿宋"/>
          <w:sz w:val="32"/>
          <w:szCs w:val="32"/>
        </w:rPr>
        <w:t>2022年6月</w:t>
      </w:r>
      <w:r>
        <w:rPr>
          <w:rFonts w:hint="eastAsia" w:ascii="仿宋" w:hAnsi="仿宋"/>
          <w:sz w:val="32"/>
          <w:szCs w:val="32"/>
          <w:lang w:val="en-US" w:eastAsia="zh-CN"/>
        </w:rPr>
        <w:t>28</w:t>
      </w:r>
      <w:bookmarkStart w:id="0" w:name="_GoBack"/>
      <w:bookmarkEnd w:id="0"/>
      <w:r>
        <w:rPr>
          <w:rFonts w:hint="eastAsia" w:ascii="仿宋" w:hAnsi="仿宋" w:eastAsia="仿宋"/>
          <w:sz w:val="32"/>
          <w:szCs w:val="32"/>
        </w:rPr>
        <w:t>日</w:t>
      </w:r>
    </w:p>
    <w:p>
      <w:pPr>
        <w:adjustRightInd w:val="0"/>
        <w:snapToGrid w:val="0"/>
        <w:spacing w:line="580" w:lineRule="exact"/>
        <w:rPr>
          <w:rFonts w:hint="eastAsia" w:ascii="仿宋" w:hAnsi="仿宋" w:eastAsia="仿宋"/>
          <w:bCs/>
          <w:sz w:val="30"/>
          <w:szCs w:val="30"/>
        </w:rPr>
      </w:pPr>
    </w:p>
    <w:sectPr>
      <w:headerReference r:id="rId3" w:type="default"/>
      <w:footerReference r:id="rId5" w:type="default"/>
      <w:headerReference r:id="rId4" w:type="even"/>
      <w:footerReference r:id="rId6" w:type="even"/>
      <w:pgSz w:w="11906" w:h="16838"/>
      <w:pgMar w:top="2098" w:right="1474" w:bottom="1984" w:left="1587" w:header="851" w:footer="1417" w:gutter="0"/>
      <w:pgNumType w:fmt="decimal"/>
      <w:cols w:space="720" w:num="1"/>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176DCE-A6E3-4BAE-8860-B65E64D2B62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8DA9C480-C8AB-4CCE-BE2B-A36BABCBB02C}"/>
  </w:font>
  <w:font w:name="方正小标宋_GBK">
    <w:panose1 w:val="02000000000000000000"/>
    <w:charset w:val="86"/>
    <w:family w:val="auto"/>
    <w:pitch w:val="default"/>
    <w:sig w:usb0="A00002BF" w:usb1="38CF7CFA" w:usb2="00082016" w:usb3="00000000" w:csb0="00040001" w:csb1="00000000"/>
    <w:embedRegular r:id="rId3" w:fontKey="{EDFEC2FA-A6C9-4687-9A34-289C3E2F7CAF}"/>
  </w:font>
  <w:font w:name="楷体">
    <w:panose1 w:val="02010609060101010101"/>
    <w:charset w:val="86"/>
    <w:family w:val="modern"/>
    <w:pitch w:val="default"/>
    <w:sig w:usb0="800002BF" w:usb1="38CF7CFA" w:usb2="00000016" w:usb3="00000000" w:csb0="00040001" w:csb1="00000000"/>
    <w:embedRegular r:id="rId4" w:fontKey="{C2F56694-9496-47B8-9326-4B6E4F17D905}"/>
  </w:font>
  <w:font w:name="华文仿宋">
    <w:panose1 w:val="02010600040101010101"/>
    <w:charset w:val="86"/>
    <w:family w:val="auto"/>
    <w:pitch w:val="default"/>
    <w:sig w:usb0="00000287" w:usb1="080F0000" w:usb2="00000000" w:usb3="00000000" w:csb0="0004009F" w:csb1="DFD70000"/>
    <w:embedRegular r:id="rId5" w:fontKey="{F346EFB1-0522-41DF-9CB3-0FA5DEF4F9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left="0" w:leftChars="0" w:right="320" w:rightChars="1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- 1 -</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0" w:leftChars="0" w:right="320" w:rightChars="100"/>
                      <w:jc w:val="left"/>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lang w:val="en-US" w:eastAsia="zh-CN"/>
                      </w:rPr>
                      <w:fldChar w:fldCharType="begin"/>
                    </w:r>
                    <w:r>
                      <w:rPr>
                        <w:rFonts w:hint="eastAsia" w:ascii="宋体" w:hAnsi="宋体" w:cs="宋体"/>
                        <w:sz w:val="28"/>
                        <w:szCs w:val="28"/>
                        <w:lang w:val="en-US" w:eastAsia="zh-CN"/>
                      </w:rPr>
                      <w:instrText xml:space="preserve"> PAGE  \* MERGEFORMAT </w:instrText>
                    </w:r>
                    <w:r>
                      <w:rPr>
                        <w:rFonts w:hint="eastAsia" w:ascii="宋体" w:hAnsi="宋体" w:cs="宋体"/>
                        <w:sz w:val="28"/>
                        <w:szCs w:val="28"/>
                        <w:lang w:val="en-US" w:eastAsia="zh-CN"/>
                      </w:rPr>
                      <w:fldChar w:fldCharType="separate"/>
                    </w:r>
                    <w:r>
                      <w:rPr>
                        <w:rFonts w:hint="eastAsia" w:ascii="宋体" w:hAnsi="宋体" w:cs="宋体"/>
                        <w:sz w:val="28"/>
                        <w:szCs w:val="28"/>
                        <w:lang w:val="en-US" w:eastAsia="zh-CN"/>
                      </w:rPr>
                      <w:t>- 1 -</w:t>
                    </w:r>
                    <w:r>
                      <w:rPr>
                        <w:rFonts w:hint="eastAsia" w:ascii="宋体" w:hAnsi="宋体" w:cs="宋体"/>
                        <w:sz w:val="28"/>
                        <w:szCs w:val="28"/>
                        <w:lang w:val="en-US" w:eastAsia="zh-CN"/>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keepNext w:val="0"/>
                            <w:keepLines w:val="0"/>
                            <w:pageBreakBefore w:val="0"/>
                            <w:widowControl w:val="0"/>
                            <w:kinsoku/>
                            <w:wordWrap/>
                            <w:overflowPunct/>
                            <w:topLinePunct w:val="0"/>
                            <w:autoSpaceDE/>
                            <w:autoSpaceDN/>
                            <w:bidi w:val="0"/>
                            <w:adjustRightInd/>
                            <w:snapToGrid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both"/>
      <w:rPr>
        <w:rFonts w:hint="eastAsia"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8C4D"/>
    <w:multiLevelType w:val="singleLevel"/>
    <w:tmpl w:val="9C8A8C4D"/>
    <w:lvl w:ilvl="0" w:tentative="0">
      <w:start w:val="3"/>
      <w:numFmt w:val="chineseCounting"/>
      <w:suff w:val="nothing"/>
      <w:lvlText w:val="%1、"/>
      <w:lvlJc w:val="left"/>
      <w:rPr>
        <w:rFonts w:hint="eastAsia"/>
      </w:rPr>
    </w:lvl>
  </w:abstractNum>
  <w:abstractNum w:abstractNumId="1">
    <w:nsid w:val="0D1B33E9"/>
    <w:multiLevelType w:val="singleLevel"/>
    <w:tmpl w:val="0D1B33E9"/>
    <w:lvl w:ilvl="0" w:tentative="0">
      <w:start w:val="2"/>
      <w:numFmt w:val="decimal"/>
      <w:lvlText w:val="%1."/>
      <w:lvlJc w:val="left"/>
      <w:pPr>
        <w:tabs>
          <w:tab w:val="left" w:pos="312"/>
        </w:tabs>
      </w:pPr>
    </w:lvl>
  </w:abstractNum>
  <w:abstractNum w:abstractNumId="2">
    <w:nsid w:val="778042B2"/>
    <w:multiLevelType w:val="singleLevel"/>
    <w:tmpl w:val="778042B2"/>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19"/>
  <w:hyphenationZone w:val="360"/>
  <w:evenAndOddHeaders w:val="1"/>
  <w:drawingGridHorizontalSpacing w:val="164"/>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mI2NGJmM2NmMDBkMzEwMzgzMTE3NmU0YzdkYTQifQ=="/>
  </w:docVars>
  <w:rsids>
    <w:rsidRoot w:val="0066647D"/>
    <w:rsid w:val="0000226A"/>
    <w:rsid w:val="00015729"/>
    <w:rsid w:val="00027C2F"/>
    <w:rsid w:val="0008087C"/>
    <w:rsid w:val="001071BE"/>
    <w:rsid w:val="00153DF3"/>
    <w:rsid w:val="001621AA"/>
    <w:rsid w:val="001727E5"/>
    <w:rsid w:val="00176921"/>
    <w:rsid w:val="00185BCE"/>
    <w:rsid w:val="001E5DC7"/>
    <w:rsid w:val="001F263D"/>
    <w:rsid w:val="0023409A"/>
    <w:rsid w:val="00245D6B"/>
    <w:rsid w:val="00285B9C"/>
    <w:rsid w:val="003264A8"/>
    <w:rsid w:val="00352D15"/>
    <w:rsid w:val="003A032E"/>
    <w:rsid w:val="003E624C"/>
    <w:rsid w:val="004149F8"/>
    <w:rsid w:val="00416046"/>
    <w:rsid w:val="004545F0"/>
    <w:rsid w:val="004B61BE"/>
    <w:rsid w:val="004D481F"/>
    <w:rsid w:val="005045D5"/>
    <w:rsid w:val="00524C73"/>
    <w:rsid w:val="0058510D"/>
    <w:rsid w:val="0059782F"/>
    <w:rsid w:val="005B6C4B"/>
    <w:rsid w:val="005E4BD7"/>
    <w:rsid w:val="005F51DC"/>
    <w:rsid w:val="0060303E"/>
    <w:rsid w:val="006136F4"/>
    <w:rsid w:val="00653A4E"/>
    <w:rsid w:val="0066647D"/>
    <w:rsid w:val="006B47C7"/>
    <w:rsid w:val="006D6F3E"/>
    <w:rsid w:val="006F74A1"/>
    <w:rsid w:val="00703674"/>
    <w:rsid w:val="007A629C"/>
    <w:rsid w:val="007C0F95"/>
    <w:rsid w:val="00806E17"/>
    <w:rsid w:val="00812820"/>
    <w:rsid w:val="00820264"/>
    <w:rsid w:val="00845C81"/>
    <w:rsid w:val="0085198F"/>
    <w:rsid w:val="00856409"/>
    <w:rsid w:val="008D5D7A"/>
    <w:rsid w:val="00903B8A"/>
    <w:rsid w:val="00916103"/>
    <w:rsid w:val="009439E4"/>
    <w:rsid w:val="00960139"/>
    <w:rsid w:val="009813EE"/>
    <w:rsid w:val="009874B1"/>
    <w:rsid w:val="009E0086"/>
    <w:rsid w:val="00A4290D"/>
    <w:rsid w:val="00A934C4"/>
    <w:rsid w:val="00AA3F69"/>
    <w:rsid w:val="00AB13F4"/>
    <w:rsid w:val="00AB7691"/>
    <w:rsid w:val="00AD2234"/>
    <w:rsid w:val="00AE4713"/>
    <w:rsid w:val="00B0063A"/>
    <w:rsid w:val="00B0435E"/>
    <w:rsid w:val="00B26843"/>
    <w:rsid w:val="00B51F87"/>
    <w:rsid w:val="00B86B85"/>
    <w:rsid w:val="00B91B74"/>
    <w:rsid w:val="00C05B47"/>
    <w:rsid w:val="00C51013"/>
    <w:rsid w:val="00C664D5"/>
    <w:rsid w:val="00C73E1A"/>
    <w:rsid w:val="00CF061F"/>
    <w:rsid w:val="00CF66FB"/>
    <w:rsid w:val="00D04E14"/>
    <w:rsid w:val="00D42694"/>
    <w:rsid w:val="00D43EBC"/>
    <w:rsid w:val="00D64A0C"/>
    <w:rsid w:val="00D74B19"/>
    <w:rsid w:val="00D834D1"/>
    <w:rsid w:val="00D94A32"/>
    <w:rsid w:val="00E43295"/>
    <w:rsid w:val="00E66EEA"/>
    <w:rsid w:val="00E738D5"/>
    <w:rsid w:val="00F074A9"/>
    <w:rsid w:val="00F736F6"/>
    <w:rsid w:val="00F82A1A"/>
    <w:rsid w:val="00FE0851"/>
    <w:rsid w:val="00FE699C"/>
    <w:rsid w:val="00FF64FB"/>
    <w:rsid w:val="01C47A38"/>
    <w:rsid w:val="06A70C35"/>
    <w:rsid w:val="09EE26FE"/>
    <w:rsid w:val="0A30419E"/>
    <w:rsid w:val="0BF142EE"/>
    <w:rsid w:val="0CAC6E47"/>
    <w:rsid w:val="0E0F0DC6"/>
    <w:rsid w:val="11C13306"/>
    <w:rsid w:val="14425B79"/>
    <w:rsid w:val="178E3A3C"/>
    <w:rsid w:val="18F53A10"/>
    <w:rsid w:val="19B769B5"/>
    <w:rsid w:val="1B447C7E"/>
    <w:rsid w:val="1E171510"/>
    <w:rsid w:val="1F6F763F"/>
    <w:rsid w:val="20F51148"/>
    <w:rsid w:val="213D73BC"/>
    <w:rsid w:val="23C1685F"/>
    <w:rsid w:val="253B1B8E"/>
    <w:rsid w:val="25CD7B5A"/>
    <w:rsid w:val="27B5321D"/>
    <w:rsid w:val="298C7B83"/>
    <w:rsid w:val="29EC3983"/>
    <w:rsid w:val="2D343C92"/>
    <w:rsid w:val="2EF67270"/>
    <w:rsid w:val="2F30143D"/>
    <w:rsid w:val="327822B7"/>
    <w:rsid w:val="339A6634"/>
    <w:rsid w:val="34592B12"/>
    <w:rsid w:val="36910008"/>
    <w:rsid w:val="378A03B4"/>
    <w:rsid w:val="383A05E1"/>
    <w:rsid w:val="387135A5"/>
    <w:rsid w:val="38F668F4"/>
    <w:rsid w:val="39264A80"/>
    <w:rsid w:val="3C3F6C82"/>
    <w:rsid w:val="3D2C4F94"/>
    <w:rsid w:val="3D6E7380"/>
    <w:rsid w:val="3FC424E8"/>
    <w:rsid w:val="40A06280"/>
    <w:rsid w:val="432E26B3"/>
    <w:rsid w:val="471301E1"/>
    <w:rsid w:val="47FC492E"/>
    <w:rsid w:val="49D85266"/>
    <w:rsid w:val="4C84045E"/>
    <w:rsid w:val="512855FD"/>
    <w:rsid w:val="516911AF"/>
    <w:rsid w:val="522325B3"/>
    <w:rsid w:val="531A6C36"/>
    <w:rsid w:val="56F72230"/>
    <w:rsid w:val="579203DB"/>
    <w:rsid w:val="58E96839"/>
    <w:rsid w:val="590F0833"/>
    <w:rsid w:val="59873B3D"/>
    <w:rsid w:val="5C9F39A4"/>
    <w:rsid w:val="5DDD2FFB"/>
    <w:rsid w:val="5E3513A7"/>
    <w:rsid w:val="5F1576F7"/>
    <w:rsid w:val="611F2AAF"/>
    <w:rsid w:val="61A43676"/>
    <w:rsid w:val="62A603C6"/>
    <w:rsid w:val="64DC2866"/>
    <w:rsid w:val="66815497"/>
    <w:rsid w:val="675E701A"/>
    <w:rsid w:val="684C32D2"/>
    <w:rsid w:val="6BFD3C10"/>
    <w:rsid w:val="72AA42AB"/>
    <w:rsid w:val="75671ED7"/>
    <w:rsid w:val="76653DBE"/>
    <w:rsid w:val="76FF4AD2"/>
    <w:rsid w:val="77504A9C"/>
    <w:rsid w:val="794501BA"/>
    <w:rsid w:val="7A6E6098"/>
    <w:rsid w:val="7A923623"/>
    <w:rsid w:val="7F1F7BBF"/>
    <w:rsid w:val="7F6D5C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uiPriority w:val="99"/>
    <w:tblPr>
      <w:tblCellMar>
        <w:top w:w="0" w:type="dxa"/>
        <w:left w:w="108" w:type="dxa"/>
        <w:bottom w:w="0" w:type="dxa"/>
        <w:right w:w="108" w:type="dxa"/>
      </w:tblCellMar>
    </w:tbl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uiPriority w:val="0"/>
  </w:style>
  <w:style w:type="character" w:styleId="10">
    <w:name w:val="Hyperlink"/>
    <w:unhideWhenUsed/>
    <w:uiPriority w:val="99"/>
    <w:rPr>
      <w:color w:val="0000FF"/>
      <w:u w:val="single"/>
    </w:rPr>
  </w:style>
  <w:style w:type="character" w:customStyle="1" w:styleId="11">
    <w:name w:val="标题 1 Char"/>
    <w:link w:val="2"/>
    <w:uiPriority w:val="9"/>
    <w:rPr>
      <w:b/>
      <w:bCs/>
      <w:kern w:val="44"/>
      <w:sz w:val="44"/>
      <w:szCs w:val="44"/>
    </w:rPr>
  </w:style>
  <w:style w:type="character" w:customStyle="1" w:styleId="12">
    <w:name w:val="批注框文本 Char"/>
    <w:link w:val="3"/>
    <w:semiHidden/>
    <w:uiPriority w:val="99"/>
    <w:rPr>
      <w:sz w:val="18"/>
      <w:szCs w:val="18"/>
    </w:rPr>
  </w:style>
  <w:style w:type="character" w:customStyle="1" w:styleId="13">
    <w:name w:val="页脚 Char"/>
    <w:link w:val="4"/>
    <w:uiPriority w:val="99"/>
    <w:rPr>
      <w:rFonts w:ascii="Calibri" w:hAnsi="Calibri" w:eastAsia="宋体" w:cs="Times New Roman"/>
      <w:sz w:val="18"/>
      <w:szCs w:val="18"/>
    </w:rPr>
  </w:style>
  <w:style w:type="character" w:customStyle="1" w:styleId="14">
    <w:name w:val="页眉 Char"/>
    <w:link w:val="5"/>
    <w:uiPriority w:val="99"/>
    <w:rPr>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4</Pages>
  <Words>1187</Words>
  <Characters>1258</Characters>
  <Lines>9</Lines>
  <Paragraphs>2</Paragraphs>
  <TotalTime>15</TotalTime>
  <ScaleCrop>false</ScaleCrop>
  <LinksUpToDate>false</LinksUpToDate>
  <CharactersWithSpaces>1262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2021-08-16T07:37:00Z</dcterms:created>
  <dc:creator>JSJYT User</dc:creator>
  <cp:lastModifiedBy>风铃1368750969</cp:lastModifiedBy>
  <cp:lastPrinted>2021-09-27T06:55:00Z</cp:lastPrinted>
  <dcterms:modified xsi:type="dcterms:W3CDTF">2022-06-29T01:28:34Z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C04FC04ECD4F475E823C31178E61CBC6</vt:lpwstr>
  </property>
</Properties>
</file>