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0" w:rsidRDefault="00DE7110" w:rsidP="00DE7110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江苏省扬州技师学院</w:t>
      </w:r>
      <w:bookmarkStart w:id="0" w:name="_GoBack"/>
      <w:bookmarkEnd w:id="0"/>
      <w:r w:rsidRPr="00DE7110"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直播间建设项目采购</w:t>
      </w:r>
      <w:r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附件</w:t>
      </w:r>
    </w:p>
    <w:p w:rsidR="00DE7110" w:rsidRDefault="00DE7110" w:rsidP="00DE7110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 </w:t>
      </w:r>
    </w:p>
    <w:p w:rsidR="00DE7110" w:rsidRDefault="00DE7110" w:rsidP="00DE7110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                                      </w:t>
      </w:r>
      <w:r w:rsidRPr="00DE7110">
        <w:rPr>
          <w:rStyle w:val="a4"/>
          <w:rFonts w:ascii="微软雅黑" w:eastAsia="微软雅黑" w:hAnsi="微软雅黑" w:hint="eastAsia"/>
          <w:sz w:val="30"/>
          <w:szCs w:val="30"/>
        </w:rPr>
        <w:t>   </w:t>
      </w:r>
      <w:r w:rsidRPr="00DE7110">
        <w:rPr>
          <w:rStyle w:val="a4"/>
          <w:rFonts w:ascii="微软雅黑" w:eastAsia="微软雅黑" w:hAnsi="微软雅黑" w:hint="eastAsia"/>
          <w:sz w:val="29"/>
          <w:szCs w:val="29"/>
        </w:rPr>
        <w:t>2023年10月26日</w:t>
      </w:r>
    </w:p>
    <w:p w:rsidR="00DE7110" w:rsidRPr="00675D30" w:rsidRDefault="00DE7110" w:rsidP="00DE7110">
      <w:pPr>
        <w:pStyle w:val="a3"/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675D30">
        <w:rPr>
          <w:rStyle w:val="a4"/>
          <w:rFonts w:ascii="微软雅黑" w:eastAsia="微软雅黑" w:hAnsi="微软雅黑" w:hint="eastAsia"/>
          <w:color w:val="333333"/>
          <w:sz w:val="29"/>
          <w:szCs w:val="29"/>
        </w:rPr>
        <w:t> </w:t>
      </w:r>
      <w:r w:rsidRPr="00675D30">
        <w:rPr>
          <w:rFonts w:hint="eastAsia"/>
          <w:sz w:val="28"/>
          <w:szCs w:val="28"/>
        </w:rPr>
        <w:t>附件：</w:t>
      </w:r>
    </w:p>
    <w:tbl>
      <w:tblPr>
        <w:tblW w:w="93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62"/>
        <w:gridCol w:w="708"/>
        <w:gridCol w:w="1701"/>
        <w:gridCol w:w="703"/>
        <w:gridCol w:w="951"/>
        <w:gridCol w:w="894"/>
        <w:gridCol w:w="1988"/>
        <w:gridCol w:w="832"/>
      </w:tblGrid>
      <w:tr w:rsidR="00DE7110" w:rsidRPr="002B390D" w:rsidTr="007F0B42">
        <w:trPr>
          <w:trHeight w:val="705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参数说明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产品图例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建议品牌</w:t>
            </w:r>
          </w:p>
        </w:tc>
      </w:tr>
      <w:tr w:rsidR="00DE7110" w:rsidRPr="002B390D" w:rsidTr="007F0B42">
        <w:trPr>
          <w:trHeight w:val="4668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直播主机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MAX Pro-43吋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屏幕尺寸：43英寸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重量：19KG   • 分辨率：1920*1080  • 亮度：400nit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系统：Android 10.0  • 芯片：高通骁龙（</w:t>
            </w:r>
            <w:proofErr w:type="spell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Quectel</w:t>
            </w:r>
            <w:proofErr w:type="spell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SA800U）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•存储：8GB RAM + 64GB ROM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•HDMI In*2：HDMI in支持1080P 60帧输入 HDMI in支持音频输入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•Line in： 支持有源麦克风输入Mic in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支持无源麦克风输入：Audio Out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音频输出：HDMI Out  • 支持自定义画面输出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支持声音输出（声音跟随Audio Out通道）USB HOST接口*3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支持USB摄像头/采集卡  •支持鼠标、键盘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• USB 3.0 SIM卡槽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•支持</w:t>
            </w:r>
            <w:proofErr w:type="spell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NanoSIM</w:t>
            </w:r>
            <w:proofErr w:type="spell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卡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•自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虚拟摄像头技术，基于H264在采编音视频、混音混流上达到高清（1080p）低延时的直播效果 1080是优势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•第三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方应用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管理调试：通过OTA更新直播机上经专门调试后的最新第三方APP版本，保障直播最佳的兼容适配--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友商都是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全开放应用下载，问题是兼容性不好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•多设备互联技术：硬件设备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接入物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联网平台，数据上传经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由腾讯</w:t>
            </w:r>
            <w:proofErr w:type="spellStart"/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iOT</w:t>
            </w:r>
            <w:proofErr w:type="spell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平台，数据安全有保障，多个设备可以实时上报使用数据，便于多个设备间的互联互通，以及云端远程管控。优势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•内置应用——内置多路导播功能，支持HDMI和USB口的视频源导播切换；支持内置音频混音调节；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绿幕直播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抠像功能，同时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支持绿幕和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蓝幕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的抠图设置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；素材库管理，支持视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频背景、PPT背景、图片背景，前景贴片等资源的上传下发，随直播流推往各大平台。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1台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3CED09E" wp14:editId="10262AF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352425</wp:posOffset>
                  </wp:positionV>
                  <wp:extent cx="619125" cy="2962275"/>
                  <wp:effectExtent l="635" t="0" r="0" b="0"/>
                  <wp:wrapNone/>
                  <wp:docPr id="5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1089256036ccf9cbcd0578b3c7b7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</w:t>
            </w:r>
            <w:proofErr w:type="gramEnd"/>
          </w:p>
        </w:tc>
      </w:tr>
      <w:tr w:rsidR="00DE7110" w:rsidRPr="002B390D" w:rsidTr="007F0B42">
        <w:trPr>
          <w:trHeight w:val="2825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全景/特写机位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智瞳摄像头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 1080P全高清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采用1/2.8英寸、207万有效像素的高品质HD CMOS传感器，可实现最大1920x1080高分辨率的优质图像。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• 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超高帧率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1080P下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输出帧率可达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60fps。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72.5°广角镜 + 12倍光学变焦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采用72.5°高品质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超广焦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镜头，光学变焦达到12倍，并支持16倍数字变焦。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低照度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超高性噪比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的全新CMOS图像传感器可有效降低在低照度情况下的图像噪声，同时应用2D和3D降噪算法，大幅降低了图像噪声，即便是超低照度情况下，依然保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持画面干净清晰，图像信噪比高达55dB以上。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• 远程控制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使用RS232和RS485串口，可对摄像机进行控制。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2台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34A4ED2" wp14:editId="74BE9E0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247650</wp:posOffset>
                  </wp:positionV>
                  <wp:extent cx="419100" cy="1638300"/>
                  <wp:effectExtent l="0" t="0" r="0" b="0"/>
                  <wp:wrapNone/>
                  <wp:docPr id="5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6ff6c06f5c725a71e575593307dd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</w:t>
            </w:r>
            <w:proofErr w:type="gramEnd"/>
          </w:p>
        </w:tc>
      </w:tr>
      <w:tr w:rsidR="00DE7110" w:rsidRPr="002B390D" w:rsidTr="007F0B42">
        <w:trPr>
          <w:trHeight w:val="938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三脚架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配套三脚架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</w:t>
            </w:r>
            <w:proofErr w:type="gramEnd"/>
          </w:p>
        </w:tc>
      </w:tr>
      <w:tr w:rsidR="00DE7110" w:rsidRPr="002B390D" w:rsidTr="007F0B42">
        <w:trPr>
          <w:trHeight w:val="3195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收音设备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MIC M1指向性收音麦克风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尺寸：154.6mm*13.6mm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重量：29g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麦克风类型：电容麦克风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指向性：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超心型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频响范围：50Hz~20KHz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灵敏度： -37±3dB (0dB=1V/Pa，at 1KHz)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信噪比：65dB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最大声压级：110dB SPL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输出阻抗：2.2KQ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工作电压：1V~5V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输出接口：3.5mm TRS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1只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FC0BD1E" wp14:editId="3024149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342900</wp:posOffset>
                  </wp:positionV>
                  <wp:extent cx="666750" cy="876300"/>
                  <wp:effectExtent l="0" t="0" r="0" b="0"/>
                  <wp:wrapNone/>
                  <wp:docPr id="50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lQLPJxbc92eaBpnNAk3NBMewG0Vd9k0GvCcDaxkClMAQAA_1223_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</w:t>
            </w:r>
            <w:proofErr w:type="gramEnd"/>
          </w:p>
        </w:tc>
      </w:tr>
      <w:tr w:rsidR="00DE7110" w:rsidRPr="002B390D" w:rsidTr="007F0B42">
        <w:trPr>
          <w:trHeight w:val="2243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直播灯光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艾蒙拉灯光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套装（含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灯笼及灯架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COB灯珠、功率250W、色温5600K、CRI≥95, TLCI≥96、静音风扇、灯控一体设计、9种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内置光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效、支持APP控制、通过APP可以DIY光效。使用先进光学技术，使其拥有接近于10的超高能效转换系数，搭配专属55°鳞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纹</w:t>
            </w: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标准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反光罩，亮度高达65000Lux@1米，比800WHMI亮57%，支持0-100%无极亮度调节。大面积柔光附件、26寸球形设计、270°光照角度、可拆卸柔性遮菲、快拆快装设计、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保荣卡口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3台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337E0BD" wp14:editId="41B5AFB7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57150</wp:posOffset>
                  </wp:positionV>
                  <wp:extent cx="57150" cy="1162050"/>
                  <wp:effectExtent l="0" t="0" r="0" b="0"/>
                  <wp:wrapNone/>
                  <wp:docPr id="4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lQLPJxbc_IUdlsHNAv3NAYSwpaVAwvbyTQgDayFkDcA2AA_388_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爱图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仕</w:t>
            </w:r>
            <w:proofErr w:type="gramEnd"/>
          </w:p>
        </w:tc>
      </w:tr>
      <w:tr w:rsidR="00DE7110" w:rsidRPr="002B390D" w:rsidTr="007F0B42">
        <w:trPr>
          <w:trHeight w:val="2243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绿幕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卷轴</w:t>
            </w:r>
            <w:proofErr w:type="gramStart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式绿幕</w:t>
            </w:r>
            <w:proofErr w:type="gramEnd"/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（2.5*2.5m）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绿幕，2.5m×2.5m，卷轴式，无需安装，可自由伸缩。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1张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22DF76" wp14:editId="3EE3A5D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619125" cy="1314450"/>
                  <wp:effectExtent l="635" t="0" r="0" b="635"/>
                  <wp:wrapNone/>
                  <wp:docPr id="48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62918568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E7110" w:rsidRPr="002B390D" w:rsidTr="007F0B42">
        <w:trPr>
          <w:trHeight w:val="923"/>
        </w:trPr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安装调试费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满足直播间技术要求、全程配套装修服务及学院直播间的要求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4A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包含所需工程材料</w:t>
            </w: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E7110" w:rsidRPr="002B390D" w:rsidRDefault="00DE7110" w:rsidP="007F0B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具体要求请联系项目技术负责人</w:t>
            </w:r>
          </w:p>
        </w:tc>
      </w:tr>
    </w:tbl>
    <w:p w:rsidR="00DE7110" w:rsidRDefault="00DE7110" w:rsidP="00DE7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合计：</w:t>
      </w:r>
    </w:p>
    <w:p w:rsidR="00DE7110" w:rsidRPr="00F11D1B" w:rsidRDefault="00DE7110" w:rsidP="00DE7110">
      <w:pPr>
        <w:pStyle w:val="a3"/>
        <w:spacing w:before="0" w:beforeAutospacing="0" w:afterLines="50" w:after="156" w:afterAutospacing="0" w:line="400" w:lineRule="exact"/>
        <w:rPr>
          <w:b/>
          <w:bCs/>
          <w:sz w:val="28"/>
          <w:szCs w:val="28"/>
        </w:rPr>
      </w:pPr>
      <w:r w:rsidRPr="00F11D1B">
        <w:rPr>
          <w:rFonts w:hint="eastAsia"/>
          <w:b/>
          <w:bCs/>
          <w:sz w:val="28"/>
          <w:szCs w:val="28"/>
        </w:rPr>
        <w:t>采购说明：</w:t>
      </w:r>
    </w:p>
    <w:p w:rsidR="00DE7110" w:rsidRPr="00F11D1B" w:rsidRDefault="00DE7110" w:rsidP="00DE7110">
      <w:pPr>
        <w:pStyle w:val="a3"/>
        <w:spacing w:before="0" w:beforeAutospacing="0" w:afterLines="50" w:after="156" w:afterAutospacing="0" w:line="400" w:lineRule="exact"/>
        <w:ind w:left="482"/>
        <w:rPr>
          <w:rFonts w:ascii="黑体" w:eastAsia="黑体" w:hAnsi="黑体"/>
        </w:rPr>
      </w:pPr>
      <w:r w:rsidRPr="00F11D1B">
        <w:rPr>
          <w:rFonts w:ascii="黑体" w:eastAsia="黑体" w:hAnsi="黑体" w:hint="eastAsia"/>
          <w:bCs/>
        </w:rPr>
        <w:t>1、本采购项目所购设备为</w:t>
      </w:r>
      <w:r w:rsidRPr="00F11D1B">
        <w:rPr>
          <w:rStyle w:val="a4"/>
          <w:rFonts w:ascii="黑体" w:eastAsia="黑体" w:hAnsi="黑体" w:hint="eastAsia"/>
          <w:b w:val="0"/>
        </w:rPr>
        <w:t>学院直播间用设备</w:t>
      </w:r>
      <w:r w:rsidRPr="00F11D1B">
        <w:rPr>
          <w:rFonts w:ascii="黑体" w:eastAsia="黑体" w:hAnsi="黑体" w:hint="eastAsia"/>
        </w:rPr>
        <w:t>，要求供应商提供设备必须符合直播要求,并可相互兼容；</w:t>
      </w:r>
    </w:p>
    <w:p w:rsidR="00DE7110" w:rsidRPr="00F11D1B" w:rsidRDefault="00DE7110" w:rsidP="00DE7110">
      <w:pPr>
        <w:pStyle w:val="a3"/>
        <w:spacing w:before="0" w:beforeAutospacing="0" w:afterLines="50" w:after="156" w:afterAutospacing="0" w:line="400" w:lineRule="exact"/>
        <w:ind w:left="442"/>
        <w:rPr>
          <w:rFonts w:ascii="黑体" w:eastAsia="黑体" w:hAnsi="黑体"/>
        </w:rPr>
      </w:pPr>
      <w:r w:rsidRPr="00F11D1B">
        <w:rPr>
          <w:rFonts w:ascii="黑体" w:eastAsia="黑体" w:hAnsi="黑体" w:hint="eastAsia"/>
        </w:rPr>
        <w:t>2、要求合同</w:t>
      </w:r>
      <w:proofErr w:type="gramStart"/>
      <w:r w:rsidRPr="00F11D1B">
        <w:rPr>
          <w:rFonts w:ascii="黑体" w:eastAsia="黑体" w:hAnsi="黑体" w:hint="eastAsia"/>
        </w:rPr>
        <w:t>签定</w:t>
      </w:r>
      <w:proofErr w:type="gramEnd"/>
      <w:r w:rsidRPr="00F11D1B">
        <w:rPr>
          <w:rFonts w:ascii="黑体" w:eastAsia="黑体" w:hAnsi="黑体" w:hint="eastAsia"/>
        </w:rPr>
        <w:t>后5天内完成供货安装；</w:t>
      </w:r>
    </w:p>
    <w:p w:rsidR="00DE7110" w:rsidRPr="00F11D1B" w:rsidRDefault="00DE7110" w:rsidP="00DE7110">
      <w:pPr>
        <w:ind w:leftChars="200" w:left="780" w:hangingChars="150" w:hanging="360"/>
        <w:rPr>
          <w:rFonts w:ascii="黑体" w:eastAsia="黑体" w:hAnsi="黑体"/>
          <w:sz w:val="24"/>
          <w:szCs w:val="24"/>
        </w:rPr>
      </w:pPr>
      <w:r w:rsidRPr="00F11D1B">
        <w:rPr>
          <w:rFonts w:ascii="黑体" w:eastAsia="黑体" w:hAnsi="黑体" w:hint="eastAsia"/>
          <w:sz w:val="24"/>
          <w:szCs w:val="24"/>
        </w:rPr>
        <w:t>3、设备交货后需提供一年不少于</w:t>
      </w:r>
      <w:r w:rsidRPr="00F11D1B">
        <w:rPr>
          <w:rFonts w:ascii="黑体" w:eastAsia="黑体" w:hAnsi="黑体"/>
          <w:sz w:val="24"/>
          <w:szCs w:val="24"/>
        </w:rPr>
        <w:t>30</w:t>
      </w:r>
      <w:r w:rsidRPr="00F11D1B">
        <w:rPr>
          <w:rFonts w:ascii="黑体" w:eastAsia="黑体" w:hAnsi="黑体" w:hint="eastAsia"/>
          <w:sz w:val="24"/>
          <w:szCs w:val="24"/>
        </w:rPr>
        <w:t>次的技术支持，并对直播、设备操作调试人员进行操作培训；</w:t>
      </w:r>
    </w:p>
    <w:p w:rsidR="00DE7110" w:rsidRPr="00F11D1B" w:rsidRDefault="00DE7110" w:rsidP="00DE7110">
      <w:pPr>
        <w:ind w:leftChars="200" w:left="780" w:hangingChars="150" w:hanging="360"/>
        <w:rPr>
          <w:rFonts w:ascii="黑体" w:eastAsia="黑体" w:hAnsi="黑体"/>
          <w:sz w:val="24"/>
          <w:szCs w:val="24"/>
        </w:rPr>
      </w:pPr>
      <w:r w:rsidRPr="00F11D1B">
        <w:rPr>
          <w:rFonts w:ascii="黑体" w:eastAsia="黑体" w:hAnsi="黑体" w:hint="eastAsia"/>
          <w:sz w:val="24"/>
          <w:szCs w:val="24"/>
        </w:rPr>
        <w:t>4、</w:t>
      </w:r>
      <w:r w:rsidRPr="00F11D1B">
        <w:rPr>
          <w:rFonts w:ascii="黑体" w:eastAsia="黑体" w:hAnsi="黑体" w:hint="eastAsia"/>
          <w:color w:val="FF0000"/>
          <w:sz w:val="24"/>
          <w:szCs w:val="24"/>
        </w:rPr>
        <w:t xml:space="preserve">所有设备质保 </w:t>
      </w:r>
      <w:r>
        <w:rPr>
          <w:rFonts w:ascii="黑体" w:eastAsia="黑体" w:hAnsi="黑体" w:hint="eastAsia"/>
          <w:color w:val="FF0000"/>
          <w:sz w:val="24"/>
          <w:szCs w:val="24"/>
        </w:rPr>
        <w:t>2</w:t>
      </w:r>
      <w:r w:rsidRPr="00F11D1B">
        <w:rPr>
          <w:rFonts w:ascii="黑体" w:eastAsia="黑体" w:hAnsi="黑体" w:hint="eastAsia"/>
          <w:color w:val="FF0000"/>
          <w:sz w:val="24"/>
          <w:szCs w:val="24"/>
        </w:rPr>
        <w:t xml:space="preserve"> 年</w:t>
      </w:r>
      <w:r w:rsidRPr="00F11D1B">
        <w:rPr>
          <w:rFonts w:ascii="黑体" w:eastAsia="黑体" w:hAnsi="黑体" w:hint="eastAsia"/>
          <w:sz w:val="24"/>
          <w:szCs w:val="24"/>
        </w:rPr>
        <w:t>。</w:t>
      </w:r>
    </w:p>
    <w:p w:rsidR="001F7EF4" w:rsidRDefault="001F7EF4"/>
    <w:sectPr w:rsidR="001F7EF4" w:rsidSect="0092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10"/>
    <w:rsid w:val="000032AF"/>
    <w:rsid w:val="001F7EF4"/>
    <w:rsid w:val="00630EA2"/>
    <w:rsid w:val="00723278"/>
    <w:rsid w:val="00A43710"/>
    <w:rsid w:val="00AD37CB"/>
    <w:rsid w:val="00DE7110"/>
    <w:rsid w:val="00E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10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0032AF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0032AF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0032AF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0032AF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unhideWhenUsed/>
    <w:qFormat/>
    <w:rsid w:val="00DE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7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10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0032AF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0032AF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0032AF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0032AF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unhideWhenUsed/>
    <w:qFormat/>
    <w:rsid w:val="00DE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7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2023-10-26T10:23:00Z</dcterms:created>
  <dcterms:modified xsi:type="dcterms:W3CDTF">2023-10-26T10:26:00Z</dcterms:modified>
</cp:coreProperties>
</file>