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729" w:rsidRDefault="007D6A31">
      <w:pPr>
        <w:spacing w:line="360" w:lineRule="auto"/>
        <w:jc w:val="center"/>
        <w:outlineLvl w:val="0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江苏省扬州技师学院内部采购招标项目技术文件</w:t>
      </w:r>
    </w:p>
    <w:p w:rsidR="00650729" w:rsidRDefault="00650729">
      <w:pPr>
        <w:spacing w:line="360" w:lineRule="auto"/>
        <w:jc w:val="center"/>
        <w:outlineLvl w:val="0"/>
        <w:rPr>
          <w:rFonts w:asciiTheme="minorEastAsia" w:hAnsiTheme="minorEastAsia"/>
          <w:b/>
          <w:sz w:val="32"/>
          <w:szCs w:val="32"/>
        </w:rPr>
      </w:pPr>
    </w:p>
    <w:p w:rsidR="00650729" w:rsidRDefault="007D6A31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sz w:val="22"/>
          <w:szCs w:val="22"/>
        </w:rPr>
      </w:pPr>
      <w:bookmarkStart w:id="0" w:name="OLE_LINK1"/>
      <w:bookmarkStart w:id="1" w:name="OLE_LINK2"/>
      <w:r>
        <w:rPr>
          <w:rFonts w:asciiTheme="minorEastAsia" w:eastAsiaTheme="minorEastAsia" w:hAnsiTheme="minorEastAsia" w:hint="eastAsia"/>
          <w:b/>
          <w:sz w:val="28"/>
          <w:szCs w:val="28"/>
        </w:rPr>
        <w:t>项目名称：</w:t>
      </w:r>
      <w:r>
        <w:rPr>
          <w:rFonts w:asciiTheme="minorEastAsia" w:eastAsiaTheme="minorEastAsia" w:hAnsiTheme="minorEastAsia" w:hint="eastAsia"/>
          <w:b/>
        </w:rPr>
        <w:t xml:space="preserve"> 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2025</w:t>
      </w:r>
      <w:r>
        <w:rPr>
          <w:rFonts w:asciiTheme="minorEastAsia" w:eastAsiaTheme="minorEastAsia" w:hAnsiTheme="minorEastAsia" w:hint="eastAsia"/>
          <w:b/>
          <w:sz w:val="22"/>
          <w:szCs w:val="22"/>
        </w:rPr>
        <w:t>年现代制造系</w:t>
      </w:r>
      <w:proofErr w:type="gramStart"/>
      <w:r>
        <w:rPr>
          <w:rFonts w:asciiTheme="minorEastAsia" w:eastAsiaTheme="minorEastAsia" w:hAnsiTheme="minorEastAsia" w:hint="eastAsia"/>
          <w:b/>
          <w:sz w:val="22"/>
          <w:szCs w:val="22"/>
        </w:rPr>
        <w:t>多模全功能</w:t>
      </w:r>
      <w:proofErr w:type="gramEnd"/>
      <w:r>
        <w:rPr>
          <w:rFonts w:asciiTheme="minorEastAsia" w:eastAsiaTheme="minorEastAsia" w:hAnsiTheme="minorEastAsia" w:hint="eastAsia"/>
          <w:b/>
          <w:sz w:val="22"/>
          <w:szCs w:val="22"/>
        </w:rPr>
        <w:t>三维形态检测一体设备采购</w:t>
      </w:r>
    </w:p>
    <w:p w:rsidR="00650729" w:rsidRDefault="007D6A31">
      <w:pPr>
        <w:pStyle w:val="Default"/>
        <w:spacing w:line="360" w:lineRule="auto"/>
        <w:ind w:left="720"/>
        <w:rPr>
          <w:rFonts w:asciiTheme="minorEastAsia" w:eastAsiaTheme="minorEastAsia" w:hAnsiTheme="minorEastAsia"/>
          <w:b/>
          <w:color w:val="auto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项目编号：</w:t>
      </w:r>
      <w:r>
        <w:rPr>
          <w:rFonts w:asciiTheme="minorEastAsia" w:eastAsiaTheme="minorEastAsia" w:hAnsiTheme="minorEastAsia"/>
          <w:b/>
        </w:rPr>
        <w:t>NBSXZX-202512-0</w:t>
      </w:r>
      <w:r>
        <w:rPr>
          <w:rFonts w:asciiTheme="minorEastAsia" w:eastAsiaTheme="minorEastAsia" w:hAnsiTheme="minorEastAsia" w:hint="eastAsia"/>
          <w:b/>
        </w:rPr>
        <w:t>2</w:t>
      </w:r>
    </w:p>
    <w:bookmarkEnd w:id="0"/>
    <w:bookmarkEnd w:id="1"/>
    <w:p w:rsidR="00650729" w:rsidRDefault="007D6A31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项目清单</w:t>
      </w:r>
    </w:p>
    <w:tbl>
      <w:tblPr>
        <w:tblW w:w="8237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"/>
        <w:gridCol w:w="3402"/>
        <w:gridCol w:w="1156"/>
        <w:gridCol w:w="2813"/>
      </w:tblGrid>
      <w:tr w:rsidR="00650729">
        <w:trPr>
          <w:trHeight w:val="600"/>
        </w:trPr>
        <w:tc>
          <w:tcPr>
            <w:tcW w:w="866" w:type="dxa"/>
            <w:vAlign w:val="center"/>
          </w:tcPr>
          <w:p w:rsidR="00650729" w:rsidRDefault="007D6A31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02" w:type="dxa"/>
            <w:vAlign w:val="center"/>
          </w:tcPr>
          <w:p w:rsidR="00650729" w:rsidRDefault="007D6A31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称</w:t>
            </w:r>
          </w:p>
        </w:tc>
        <w:tc>
          <w:tcPr>
            <w:tcW w:w="1156" w:type="dxa"/>
            <w:vAlign w:val="center"/>
          </w:tcPr>
          <w:p w:rsidR="00650729" w:rsidRDefault="007D6A31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量</w:t>
            </w:r>
          </w:p>
        </w:tc>
        <w:tc>
          <w:tcPr>
            <w:tcW w:w="2813" w:type="dxa"/>
            <w:vAlign w:val="center"/>
          </w:tcPr>
          <w:p w:rsidR="00650729" w:rsidRDefault="007D6A31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技术要求</w:t>
            </w:r>
          </w:p>
        </w:tc>
      </w:tr>
      <w:tr w:rsidR="00650729">
        <w:trPr>
          <w:trHeight w:val="285"/>
        </w:trPr>
        <w:tc>
          <w:tcPr>
            <w:tcW w:w="866" w:type="dxa"/>
            <w:vAlign w:val="center"/>
          </w:tcPr>
          <w:p w:rsidR="00650729" w:rsidRDefault="007D6A31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02" w:type="dxa"/>
            <w:vAlign w:val="center"/>
          </w:tcPr>
          <w:p w:rsidR="00650729" w:rsidRDefault="007D6A31">
            <w:pPr>
              <w:widowControl/>
              <w:jc w:val="center"/>
              <w:rPr>
                <w:bCs/>
              </w:rPr>
            </w:pPr>
            <w:proofErr w:type="gramStart"/>
            <w:r>
              <w:rPr>
                <w:rFonts w:asciiTheme="minorEastAsia" w:hAnsiTheme="minorEastAsia" w:hint="eastAsia"/>
                <w:bCs/>
                <w:szCs w:val="21"/>
              </w:rPr>
              <w:t>多模全功能</w:t>
            </w:r>
            <w:proofErr w:type="gramEnd"/>
            <w:r>
              <w:rPr>
                <w:rFonts w:asciiTheme="minorEastAsia" w:hAnsiTheme="minorEastAsia" w:hint="eastAsia"/>
                <w:bCs/>
                <w:szCs w:val="21"/>
              </w:rPr>
              <w:t>三维形态检测一体设备</w:t>
            </w:r>
          </w:p>
        </w:tc>
        <w:tc>
          <w:tcPr>
            <w:tcW w:w="1156" w:type="dxa"/>
            <w:vAlign w:val="center"/>
          </w:tcPr>
          <w:p w:rsidR="00650729" w:rsidRDefault="007D6A31">
            <w:pPr>
              <w:widowControl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台</w:t>
            </w:r>
          </w:p>
        </w:tc>
        <w:tc>
          <w:tcPr>
            <w:tcW w:w="2813" w:type="dxa"/>
            <w:vAlign w:val="center"/>
          </w:tcPr>
          <w:p w:rsidR="00650729" w:rsidRDefault="007D6A31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详见技术要求</w:t>
            </w:r>
          </w:p>
        </w:tc>
      </w:tr>
    </w:tbl>
    <w:p w:rsidR="00650729" w:rsidRDefault="007D6A31">
      <w:pPr>
        <w:pStyle w:val="Default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技术要求：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  <w:lang w:bidi="ar"/>
        </w:rPr>
        <w:t>（一）设备本体参数：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扫描模式≥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种：通过交叉线扫描，平行多线扫描，转台自动扫描，全场高速扫描四种扫描模式无缝切换，适应不同类型扫描对象及工况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）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  <w:lang w:bidi="ar"/>
        </w:rPr>
        <w:t>交叉线扫描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（手持扫描模式下，该模式可用于捕捉零部件上特征较少、特征不明显、颜色深黑或表面具有光泽的物体表面特征信息。在无需使用喷粉的情况下，能够精准地捕获到微小的细节，每秒采集速度≥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820,000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个三维特征点的数据）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）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  <w:lang w:bidi="ar"/>
        </w:rPr>
        <w:t>平行多线扫描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（手持扫描模式下，该模式可投射出≥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7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条高功率蓝色激光平行线，适用于表面复杂且边缘结构多样的物体扫描，有效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减少噪点干扰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，大幅提升扫描数据的精度）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）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  <w:lang w:bidi="ar"/>
        </w:rPr>
        <w:t>转台自动扫描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（转台自动扫描模式下，该模式可用于扫描仪固定于三脚架上并放置在桌面上，对置于双轴电动转台上的物体进行全方位的蓝光高动态范围扫描，只需一键操作，即可实现对复杂形状物体的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可靠点云数据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及彩色纹理信息的重建）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）</w:t>
      </w:r>
      <w:r>
        <w:rPr>
          <w:rFonts w:ascii="宋体" w:hAnsi="宋体" w:cs="宋体" w:hint="eastAsia"/>
          <w:bCs/>
          <w:color w:val="000000"/>
          <w:kern w:val="0"/>
          <w:sz w:val="24"/>
          <w:szCs w:val="24"/>
          <w:lang w:bidi="ar"/>
        </w:rPr>
        <w:t>全场高速扫描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（全场高速扫描模式下，该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模式需可投射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出≥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62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线全场蓝光结构光技术，每秒采集速度≥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7,200,000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个三维特征点的数据，能够高效捕获物体表面的大量高密度点云数据。对具有明显几何特征的物体，此模式可免除标记点的需求，实现自由拼接，能用于各种普遍物体的快速三维点云建模工作）。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2.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光源形式：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）交叉线扫描≥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14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束蓝色激光交叉线；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）平行多线扫描≥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7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束平行蓝色激光线；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）全场高速扫描≥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62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线全场蓝光结构光。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3.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扫描技术：多线蓝色激光及蓝光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结构光双光源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，采用手持自由扫描模式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lastRenderedPageBreak/>
        <w:t>扫描时，物体及设备均可移动，无需固定，不影响扫描精度，软件具有实时监测功能，能够显示当前模型名称、设备型号、设备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SN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号、当前渲染状态、顶点数、面片数、扫描场景、扫描模式。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5.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扫描对象：可以扫描人体，雕塑，工业构件，金属件等。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b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6.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扫描精度：≤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0.01mm-0.02mm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。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（投标时需提供第三方检测机构出具的检测报告并加盖供应商公章）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7.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体积精度：≤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0.015mm+0.05mm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×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L(m)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。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8.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最小点距：≤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0.05mm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。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9.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工作距离：≥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19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5-405mm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。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10.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单帧扫描范围：≥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330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×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220mm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。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b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11.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扫描帧率：≥激光扫描：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820,000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点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秒；≥蓝光扫描：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7,200,000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点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/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秒。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（投标时需提供第三方检测机构出具的检测报告并加盖供应商公章）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12.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相机分辨率：≥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200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万像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素。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13.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彩色扫描：转台自动扫描模式支持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高清全彩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扫描，可以捕捉扫描物体表面纹理色彩。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14.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拼接方式：特征拼接、标记点拼接、全局标记点拼接。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15.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系统兼容性：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Windows10/11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64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位）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,macOS11.0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及以上。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16.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输出格式：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PLY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OBJ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STL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ASC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3MF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GLTF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FBX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FLY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。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17.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电源：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DC12V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，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3A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。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18.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扫描仪机身重量：≤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500g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。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19.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尺寸：≤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210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×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90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×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45mm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。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20.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配套扫描软件，可以直观、便捷的控制扫描并编辑数据，兼容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Windows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macOS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设备。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b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21.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扫描软件功能：具有一键处理功能，能够连续完成点云融合、构网及构图，具备批量处理功能，能够同时对多个扫描数据进行数据处理。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（投标时需提供功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能截图并加盖供应商公章）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b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22.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扫描软件功能：具有点云融合功能，能满足孤立项（检测并去除主体之外的孤立点云）、重叠检测（检测并去除点云表面的噪声点云）、平滑（检去除点云模型表面的噪声和毛刺，使其更加平滑）、简化（减少点云局部密度，缩小数据量）的需求。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（投标时需提供功能截图并加盖供应商公章）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23.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扫描软件功能：具有构网功能，能满足孤立项（检测和移除网格模型中的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孤立面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片）、手动补洞（检测网格模型表面的所有孔洞，选择孔洞并以曲面或者平面进行填补）、平滑（去除网格模型表面的噪声和毛刺，使其更加平滑）、简化（减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少模型的网格数据量，降低存储和传输的容量）的需求。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（投标时需提供功能截图并加盖供应商公章）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b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24.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扫描软件功能：具有纹理贴图功能：能够对处理完成的网格模型贴上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lastRenderedPageBreak/>
        <w:t>彩色纹理图片，使得模型色彩更加真实还原。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（投标时需提供功能截图并加盖供应商公章）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b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25.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扫描软件功能：具有显示包围盒、轨迹球、地平面网格功能。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（投标时需提供功能截图并加盖供应商公章）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26.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扫描软件功能：具有光照设定功能，能够指定光源的空间坐标，完成对模型细节的观察。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（投标时需提供功能截图并加盖供应商公章）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b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27.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扫描软件功能：具有材质设定功能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，能够设定模型的外观材质，设定颜色≥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种，设定材质≥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种。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（投标时需提供功能截图并加盖供应商公章）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  <w:lang w:bidi="ar"/>
        </w:rPr>
        <w:t>（二）配套资源平台：</w:t>
      </w:r>
    </w:p>
    <w:p w:rsidR="00650729" w:rsidRPr="007D6A31" w:rsidRDefault="007D6A31">
      <w:pPr>
        <w:pStyle w:val="ad"/>
        <w:widowControl w:val="0"/>
        <w:spacing w:line="288" w:lineRule="auto"/>
        <w:rPr>
          <w:rFonts w:ascii="宋体" w:hAnsi="宋体" w:cs="宋体"/>
          <w:b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 1.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素材支持：配备一个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3d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素材库，素材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库数量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不低于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1.5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万个，涵盖不少于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10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种类别，素材拥有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20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个以上特色专题。素材库包含网站及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APP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，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APP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同步支持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安卓及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IOS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下载。</w:t>
      </w:r>
      <w:r w:rsidRPr="007D6A31"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（</w:t>
      </w:r>
      <w:r w:rsidRPr="007D6A31"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须</w:t>
      </w:r>
      <w:r w:rsidRPr="007D6A31"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提供相关截</w:t>
      </w:r>
      <w:proofErr w:type="gramStart"/>
      <w:r w:rsidRPr="007D6A31"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图证明</w:t>
      </w:r>
      <w:proofErr w:type="gramEnd"/>
      <w:r w:rsidRPr="007D6A31"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或功能模拟页面截</w:t>
      </w:r>
      <w:bookmarkStart w:id="2" w:name="_GoBack"/>
      <w:bookmarkEnd w:id="2"/>
      <w:r w:rsidRPr="007D6A31"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图。）</w:t>
      </w:r>
    </w:p>
    <w:p w:rsidR="00650729" w:rsidRPr="007D6A31" w:rsidRDefault="007D6A31">
      <w:pPr>
        <w:pStyle w:val="ad"/>
        <w:widowControl w:val="0"/>
        <w:spacing w:line="288" w:lineRule="auto"/>
        <w:rPr>
          <w:rFonts w:ascii="宋体" w:hAnsi="宋体" w:cs="宋体"/>
          <w:b/>
          <w:color w:val="000000"/>
          <w:kern w:val="0"/>
          <w:sz w:val="24"/>
          <w:szCs w:val="24"/>
          <w:lang w:bidi="ar"/>
        </w:rPr>
      </w:pPr>
      <w:r w:rsidRPr="007D6A31"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 2.</w:t>
      </w:r>
      <w:r w:rsidRPr="007D6A31"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配套数字化三维扫描采集平台软件。</w:t>
      </w:r>
      <w:r w:rsidRPr="007D6A31"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（须提供相关截</w:t>
      </w:r>
      <w:proofErr w:type="gramStart"/>
      <w:r w:rsidRPr="007D6A31"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图证明</w:t>
      </w:r>
      <w:proofErr w:type="gramEnd"/>
      <w:r w:rsidRPr="007D6A31"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或功能模拟页面截图。）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 xml:space="preserve"> 3.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提供配套同品牌云端三维渲染引擎平台，对扫描的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3D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数据在云端进行轻量化（轻量最高可达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91%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）、云渲染及三维分享，开放标准的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SDK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，不需要安装任何客户端，兼容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Windows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MacOS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iOS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Android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、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Linux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等系统，以及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Chrome/Safari/Firefox/Edge/IE/QQ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等浏览器。支持多种材质系统和多属性材质，以及各种类型光源与开合动画系统，引擎适配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VRPN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协议，驱动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VR/AR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硬件；支持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HTML5WebGL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平台，实现对产品的快速三维渲染和展示。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  <w:lang w:bidi="ar"/>
        </w:rPr>
        <w:t>（三）设备配件清单：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扫描仪机身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台、数据线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米（带转接头）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个、电源适配器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根、三脚架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根、扫描样件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个、高反光标志点（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500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）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套、双轴转台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个、便携式收纳箱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个、标定板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个、扫描仪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支撑台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个、数字化三维扫描采集平台软件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套、高定标记块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套。</w:t>
      </w:r>
    </w:p>
    <w:p w:rsidR="00650729" w:rsidRDefault="007D6A31">
      <w:pPr>
        <w:pStyle w:val="ad"/>
        <w:widowControl w:val="0"/>
        <w:spacing w:line="288" w:lineRule="auto"/>
        <w:rPr>
          <w:rFonts w:ascii="宋体" w:hAnsi="宋体" w:cs="宋体"/>
          <w:bCs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bCs/>
          <w:color w:val="000000"/>
          <w:kern w:val="0"/>
          <w:sz w:val="24"/>
          <w:szCs w:val="24"/>
          <w:lang w:bidi="ar"/>
        </w:rPr>
        <w:t>（四）专业资质：</w:t>
      </w:r>
    </w:p>
    <w:p w:rsidR="00650729" w:rsidRDefault="007D6A31">
      <w:pPr>
        <w:pStyle w:val="ad"/>
        <w:widowControl w:val="0"/>
        <w:spacing w:line="288" w:lineRule="auto"/>
        <w:ind w:firstLineChars="100" w:firstLine="240"/>
        <w:rPr>
          <w:rFonts w:ascii="宋体" w:hAnsi="宋体" w:cs="宋体"/>
          <w:b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1.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满足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2025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年江苏职业院校技能大赛中职组“新材料智能生产与产品检验”赛项技术文件要求，满足技能大赛集训要求。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（投标文件中提供加盖投标人公章的承诺函，格式自拟）</w:t>
      </w:r>
    </w:p>
    <w:p w:rsidR="00650729" w:rsidRDefault="007D6A31">
      <w:pPr>
        <w:pStyle w:val="ad"/>
        <w:widowControl w:val="0"/>
        <w:spacing w:line="288" w:lineRule="auto"/>
        <w:ind w:firstLineChars="100" w:firstLine="240"/>
        <w:rPr>
          <w:rFonts w:ascii="宋体" w:hAnsi="宋体" w:cs="宋体"/>
          <w:b/>
          <w:color w:val="000000"/>
          <w:kern w:val="0"/>
          <w:sz w:val="24"/>
          <w:szCs w:val="24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2.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bidi="ar"/>
        </w:rPr>
        <w:t>满足江苏省“增材制造设备操作员”职业等级考核平台技术要求。</w:t>
      </w:r>
      <w:r>
        <w:rPr>
          <w:rFonts w:ascii="宋体" w:hAnsi="宋体" w:cs="宋体" w:hint="eastAsia"/>
          <w:b/>
          <w:color w:val="000000"/>
          <w:kern w:val="0"/>
          <w:sz w:val="24"/>
          <w:szCs w:val="24"/>
          <w:lang w:bidi="ar"/>
        </w:rPr>
        <w:t>（投标文件中提供加盖投标人公章的承诺函，格式自拟）</w:t>
      </w:r>
    </w:p>
    <w:p w:rsidR="00650729" w:rsidRDefault="00650729">
      <w:pPr>
        <w:ind w:firstLineChars="100" w:firstLine="240"/>
        <w:jc w:val="left"/>
        <w:rPr>
          <w:rFonts w:ascii="宋体" w:eastAsia="宋体" w:hAnsi="宋体"/>
          <w:sz w:val="24"/>
          <w:szCs w:val="24"/>
        </w:rPr>
      </w:pPr>
    </w:p>
    <w:p w:rsidR="00650729" w:rsidRDefault="00650729">
      <w:pPr>
        <w:rPr>
          <w:rFonts w:ascii="宋体" w:eastAsia="宋体" w:hAnsi="宋体"/>
          <w:sz w:val="24"/>
          <w:szCs w:val="24"/>
        </w:rPr>
      </w:pPr>
    </w:p>
    <w:p w:rsidR="00650729" w:rsidRDefault="007D6A31">
      <w:pPr>
        <w:pStyle w:val="Default"/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672840" cy="2207260"/>
            <wp:effectExtent l="0" t="0" r="3810" b="2540"/>
            <wp:docPr id="11" name="图片 11" descr="92b91c8691fbadbcaf6d95825a00d1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92b91c8691fbadbcaf6d95825a00d1f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729">
      <w:pgSz w:w="11906" w:h="16838"/>
      <w:pgMar w:top="1440" w:right="1800" w:bottom="1440" w:left="241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6DF2"/>
    <w:multiLevelType w:val="multilevel"/>
    <w:tmpl w:val="02546DF2"/>
    <w:lvl w:ilvl="0">
      <w:start w:val="1"/>
      <w:numFmt w:val="japaneseCounting"/>
      <w:lvlText w:val="%1、"/>
      <w:lvlJc w:val="left"/>
      <w:pPr>
        <w:ind w:left="720" w:hanging="72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81B"/>
    <w:rsid w:val="000063D0"/>
    <w:rsid w:val="00096050"/>
    <w:rsid w:val="000F1A13"/>
    <w:rsid w:val="000F5F40"/>
    <w:rsid w:val="001F5874"/>
    <w:rsid w:val="00213F47"/>
    <w:rsid w:val="00303F0E"/>
    <w:rsid w:val="00352A03"/>
    <w:rsid w:val="00391FAC"/>
    <w:rsid w:val="003B0DE3"/>
    <w:rsid w:val="00407727"/>
    <w:rsid w:val="00410453"/>
    <w:rsid w:val="004637C9"/>
    <w:rsid w:val="004B49C8"/>
    <w:rsid w:val="004E2CCB"/>
    <w:rsid w:val="00507448"/>
    <w:rsid w:val="00523C71"/>
    <w:rsid w:val="00557FB0"/>
    <w:rsid w:val="0057549E"/>
    <w:rsid w:val="00601E0A"/>
    <w:rsid w:val="00640D92"/>
    <w:rsid w:val="00650729"/>
    <w:rsid w:val="00652E2C"/>
    <w:rsid w:val="0065627F"/>
    <w:rsid w:val="00693DBA"/>
    <w:rsid w:val="006D1016"/>
    <w:rsid w:val="006E0CAA"/>
    <w:rsid w:val="006E2A45"/>
    <w:rsid w:val="006F210E"/>
    <w:rsid w:val="006F38B4"/>
    <w:rsid w:val="007D4C04"/>
    <w:rsid w:val="007D6A31"/>
    <w:rsid w:val="00820E54"/>
    <w:rsid w:val="00832E75"/>
    <w:rsid w:val="008564D6"/>
    <w:rsid w:val="00865E3F"/>
    <w:rsid w:val="00913748"/>
    <w:rsid w:val="00915A77"/>
    <w:rsid w:val="009D3A84"/>
    <w:rsid w:val="00A34E6D"/>
    <w:rsid w:val="00AE6110"/>
    <w:rsid w:val="00AE773B"/>
    <w:rsid w:val="00B15DB4"/>
    <w:rsid w:val="00B67232"/>
    <w:rsid w:val="00B67C15"/>
    <w:rsid w:val="00B8433F"/>
    <w:rsid w:val="00BB382D"/>
    <w:rsid w:val="00BE118C"/>
    <w:rsid w:val="00C23409"/>
    <w:rsid w:val="00C34A29"/>
    <w:rsid w:val="00C56FAD"/>
    <w:rsid w:val="00C666BB"/>
    <w:rsid w:val="00C7181B"/>
    <w:rsid w:val="00C81107"/>
    <w:rsid w:val="00C91352"/>
    <w:rsid w:val="00CE0963"/>
    <w:rsid w:val="00D07D6F"/>
    <w:rsid w:val="00D1232D"/>
    <w:rsid w:val="00D14369"/>
    <w:rsid w:val="00D537AB"/>
    <w:rsid w:val="00D73610"/>
    <w:rsid w:val="00D9183B"/>
    <w:rsid w:val="00DB417C"/>
    <w:rsid w:val="00DC049C"/>
    <w:rsid w:val="00F42C46"/>
    <w:rsid w:val="5972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EDF8A6-A1F7-48B2-831F-13742D9A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adjustRightInd w:val="0"/>
      <w:jc w:val="left"/>
    </w:pPr>
    <w:rPr>
      <w:rFonts w:ascii="宋体" w:eastAsia="宋体" w:hAnsi="Times New Roman" w:cs="宋体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Times New Roman" w:cs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aa">
    <w:name w:val="正文（缩进）"/>
    <w:basedOn w:val="a"/>
    <w:next w:val="a"/>
    <w:qFormat/>
    <w:pPr>
      <w:ind w:firstLineChars="200" w:firstLine="480"/>
    </w:pPr>
    <w:rPr>
      <w:rFonts w:ascii="Times New Roman" w:eastAsia="宋体" w:hAnsi="Times New Roman" w:cs="Times New Roman"/>
      <w:szCs w:val="24"/>
    </w:rPr>
  </w:style>
  <w:style w:type="paragraph" w:customStyle="1" w:styleId="ab">
    <w:name w:val="普通正文"/>
    <w:basedOn w:val="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  <w:szCs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styleId="ad">
    <w:name w:val="No Spacing"/>
    <w:qFormat/>
    <w:rPr>
      <w:rFonts w:ascii="Calibri" w:eastAsia="宋体" w:hAnsi="Calibri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江苏省扬州技师学院(填报)</dc:creator>
  <cp:lastModifiedBy>江苏省扬州技师学院(填报)</cp:lastModifiedBy>
  <cp:revision>33</cp:revision>
  <dcterms:created xsi:type="dcterms:W3CDTF">2025-01-07T02:08:00Z</dcterms:created>
  <dcterms:modified xsi:type="dcterms:W3CDTF">2025-12-11T07:02:00Z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eyJoZGlkIjoiNTU5YzU4ZGFlZWM5YTAxMTUzM2E3NGI0OTdmZDM5NTEiLCJ1c2VySWQiOiI0Mjk4NDg4ODkifQ==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0C7103D12E0E4D9E9AD38CF3DF2D94C4_13</vt:lpwstr>
  </property>
</Properties>
</file>