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1236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  <w:gridCol w:w="1983"/>
        <w:gridCol w:w="1983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bookmarkStart w:id="0" w:name="_GoBack" w:colFirst="1" w:colLast="5"/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潍柴动力扬州柴油机有限责任公司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扬州市春江路218号</w:t>
            </w:r>
          </w:p>
        </w:tc>
      </w:tr>
      <w:bookmarkEnd w:id="0"/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国有企业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殷先生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13375281824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618" w:hRule="atLeast"/>
        </w:trPr>
        <w:tc>
          <w:tcPr>
            <w:tcW w:w="8403" w:type="dxa"/>
            <w:gridSpan w:val="9"/>
            <w:vAlign w:val="top"/>
          </w:tcPr>
          <w:p w14:paraId="32788838">
            <w:pPr>
              <w:widowControl/>
              <w:spacing w:before="100" w:beforeAutospacing="1" w:after="100" w:afterAutospacing="1"/>
              <w:ind w:firstLine="464" w:firstLineChars="200"/>
              <w:jc w:val="left"/>
              <w:rPr>
                <w:b/>
                <w:bCs/>
                <w:spacing w:val="-4"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255CE62F">
            <w:pPr>
              <w:widowControl/>
              <w:spacing w:before="100" w:beforeAutospacing="1" w:after="100" w:afterAutospacing="1"/>
              <w:ind w:firstLine="560" w:firstLineChars="200"/>
              <w:jc w:val="left"/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  <w:lang w:val="zh-CN"/>
              </w:rPr>
              <w:t>潍柴动力扬州柴油机有限责任公司地处最具经济活力的长江三角洲，是有着65年建厂史和50年柴油发动机制造史的国有企业。公司注册资本4亿元，资产总额14亿元。现有员工1500余人。公司产品排量涵盖2-4L，功率覆盖48-135马力，广泛应用于商用车（轻卡、轻客）、乘用车（SUV、MPV)、工程机械（小挖、小装、叉车）、农机、船电等多各领域，是国内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zh-CN"/>
              </w:rPr>
              <w:t>生产四缸车用柴油机的重点骨干企业、江苏省高新技术企业。</w:t>
            </w:r>
          </w:p>
          <w:p w14:paraId="0CB568CD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技术中心</w:t>
            </w:r>
          </w:p>
        </w:tc>
        <w:tc>
          <w:tcPr>
            <w:tcW w:w="992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机械类相关专业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扬柴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5-7（万元）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966" w:type="dxa"/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jc w:val="both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加工中心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983" w:type="dxa"/>
            <w:gridSpan w:val="2"/>
            <w:shd w:val="clear" w:color="auto" w:fill="auto"/>
            <w:vAlign w:val="top"/>
          </w:tcPr>
          <w:p w14:paraId="1B94739F">
            <w:pPr>
              <w:pStyle w:val="4"/>
              <w:spacing w:before="189" w:line="219" w:lineRule="auto"/>
              <w:ind w:left="600" w:leftChars="0"/>
              <w:rPr>
                <w:rFonts w:hint="default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机械类相关专业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扬柴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5-7（万元）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05E222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技术中心（样机性能测试，组装，解决发动机故障问题）</w:t>
            </w:r>
          </w:p>
          <w:p w14:paraId="52264825">
            <w:pPr>
              <w:pStyle w:val="4"/>
              <w:spacing w:before="116" w:line="228" w:lineRule="auto"/>
              <w:ind w:left="1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加工中心（数控机床操作及其维护）</w:t>
            </w:r>
          </w:p>
        </w:tc>
        <w:tc>
          <w:tcPr>
            <w:tcW w:w="1983" w:type="dxa"/>
            <w:vAlign w:val="top"/>
          </w:tcPr>
          <w:p w14:paraId="5653206D">
            <w:pPr>
              <w:pStyle w:val="4"/>
              <w:spacing w:before="116" w:line="228" w:lineRule="auto"/>
              <w:ind w:left="114"/>
            </w:pPr>
          </w:p>
        </w:tc>
        <w:tc>
          <w:tcPr>
            <w:tcW w:w="1983" w:type="dxa"/>
            <w:vAlign w:val="top"/>
          </w:tcPr>
          <w:p w14:paraId="15671224">
            <w:pPr>
              <w:pStyle w:val="4"/>
              <w:spacing w:before="189" w:line="219" w:lineRule="auto"/>
              <w:ind w:left="600" w:leftChars="0"/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</w:p>
        </w:tc>
      </w:tr>
    </w:tbl>
    <w:p w14:paraId="1F7DE9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2206DFF"/>
    <w:rsid w:val="0DCE6403"/>
    <w:rsid w:val="12E16626"/>
    <w:rsid w:val="399F2857"/>
    <w:rsid w:val="7B516F95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398</Characters>
  <Lines>0</Lines>
  <Paragraphs>0</Paragraphs>
  <TotalTime>6</TotalTime>
  <ScaleCrop>false</ScaleCrop>
  <LinksUpToDate>false</LinksUpToDate>
  <CharactersWithSpaces>414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2026-01-04T02:16:10Z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439EA1078B6341F2BA1B0254C1802F32_13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