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1192"/>
        <w:gridCol w:w="1259"/>
        <w:gridCol w:w="443"/>
        <w:gridCol w:w="1183"/>
        <w:gridCol w:w="331"/>
        <w:gridCol w:w="1050"/>
        <w:gridCol w:w="1051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  <w:vAlign w:val="top"/>
          </w:tcPr>
          <w:p w14:paraId="3AD328AB">
            <w:pPr>
              <w:pStyle w:val="4"/>
              <w:spacing w:before="177" w:line="219" w:lineRule="auto"/>
              <w:ind w:left="220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钇禄智能科技（扬州）有限公司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ind w:left="232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宝应县开发区888号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股份制</w:t>
            </w:r>
          </w:p>
        </w:tc>
        <w:tc>
          <w:tcPr>
            <w:tcW w:w="1957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数控机加工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center"/>
          </w:tcPr>
          <w:p w14:paraId="67E144E3">
            <w:pPr>
              <w:ind w:firstLine="420" w:firstLineChars="200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张云（人事）</w:t>
            </w:r>
          </w:p>
        </w:tc>
        <w:tc>
          <w:tcPr>
            <w:tcW w:w="1957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18136607593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8" w:hRule="atLeast"/>
        </w:trPr>
        <w:tc>
          <w:tcPr>
            <w:tcW w:w="8403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5A4216EE">
            <w:pPr>
              <w:ind w:firstLine="480" w:firstLineChars="200"/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等线" w:cs="Arial"/>
                <w:sz w:val="24"/>
                <w:szCs w:val="24"/>
              </w:rPr>
              <w:t>公司成立于2024年4月22日，注册资本6000万元，注册地址位于扬州市宝应县，作为一家专注于科学研究和技术服务业的企业，团队精简高效、凝聚力强，为企业稳健发展奠定了坚实基础。</w:t>
            </w: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经营范围包括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，一般项</w:t>
            </w: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目：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新能源原动设备制造:新兴能源技术研发</w:t>
            </w:r>
            <w:r>
              <w:rPr>
                <w:rFonts w:hint="eastAsia" w:ascii="等线" w:hAnsi="等线" w:eastAsia="等线" w:cs="等线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新能源汽车整车销售，新能源汽车电附件销售、新能源汽车换电设施销售新能源汽车生产测试设备销售、新能源原动设备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sz w:val="24"/>
                <w:szCs w:val="24"/>
                <w:lang w:val="en-US" w:eastAsia="zh-CN"/>
              </w:rPr>
              <w:t>销售：电池零配件生产销售，电子产品、五金产品、金属制品的销售。</w:t>
            </w:r>
          </w:p>
          <w:p w14:paraId="7427C058">
            <w:pPr>
              <w:pStyle w:val="4"/>
              <w:spacing w:before="30" w:line="400" w:lineRule="auto"/>
              <w:ind w:left="114" w:right="107" w:firstLine="419"/>
            </w:pP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1273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702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051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质检员</w:t>
            </w:r>
          </w:p>
        </w:tc>
        <w:tc>
          <w:tcPr>
            <w:tcW w:w="1273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702" w:type="dxa"/>
            <w:gridSpan w:val="2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数控/机电</w:t>
            </w:r>
          </w:p>
        </w:tc>
        <w:tc>
          <w:tcPr>
            <w:tcW w:w="1183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宝应</w:t>
            </w:r>
          </w:p>
        </w:tc>
        <w:tc>
          <w:tcPr>
            <w:tcW w:w="1381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7万</w:t>
            </w:r>
          </w:p>
        </w:tc>
        <w:tc>
          <w:tcPr>
            <w:tcW w:w="1051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CNC技术员</w:t>
            </w:r>
          </w:p>
        </w:tc>
        <w:tc>
          <w:tcPr>
            <w:tcW w:w="1273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100-200</w:t>
            </w:r>
          </w:p>
        </w:tc>
        <w:tc>
          <w:tcPr>
            <w:tcW w:w="1702" w:type="dxa"/>
            <w:gridSpan w:val="2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default" w:eastAsia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数控/机电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宝应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7-10万</w:t>
            </w:r>
          </w:p>
        </w:tc>
        <w:tc>
          <w:tcPr>
            <w:tcW w:w="1051" w:type="dxa"/>
            <w:vAlign w:val="top"/>
          </w:tcPr>
          <w:p w14:paraId="3CBA8C83">
            <w:pPr>
              <w:rPr>
                <w:rFonts w:ascii="Arial"/>
                <w:sz w:val="21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  <w:vAlign w:val="top"/>
          </w:tcPr>
          <w:p w14:paraId="5B75D517">
            <w:pPr>
              <w:spacing w:line="328" w:lineRule="auto"/>
              <w:rPr>
                <w:rFonts w:ascii="Arial"/>
                <w:sz w:val="21"/>
              </w:rPr>
            </w:pPr>
          </w:p>
          <w:p w14:paraId="3D596F71">
            <w:pPr>
              <w:pStyle w:val="4"/>
              <w:spacing w:before="78" w:line="220" w:lineRule="auto"/>
              <w:ind w:left="142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767CB65">
            <w:pPr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1.制程巡检视力1.2以上，会使用简单量具（卡尺、高度规、千分尺）能独立处理机台异常；</w:t>
            </w:r>
            <w:r>
              <w:rPr>
                <w:rFonts w:hint="eastAsia"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2.测量员会使用二次元及海克斯康测量设备</w:t>
            </w:r>
          </w:p>
          <w:p w14:paraId="42A503EE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35891F42"/>
    <w:rsid w:val="399F2857"/>
    <w:rsid w:val="57AF26C8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388</Words>
  <Characters>423</Characters>
  <Lines>0</Lines>
  <Paragraphs>0</Paragraphs>
  <TotalTime>0</TotalTime>
  <ScaleCrop>false</ScaleCrop>
  <LinksUpToDate>false</LinksUpToDate>
  <CharactersWithSpaces>427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